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5A7373" w:rsidRPr="005A7373" w:rsidTr="00700AE7">
        <w:tc>
          <w:tcPr>
            <w:tcW w:w="3510" w:type="dxa"/>
          </w:tcPr>
          <w:p w:rsidR="005A7373" w:rsidRPr="005A7373" w:rsidRDefault="006D3ABB" w:rsidP="00700AE7">
            <w:pPr>
              <w:widowControl w:val="0"/>
              <w:jc w:val="center"/>
              <w:rPr>
                <w:b/>
                <w:sz w:val="26"/>
                <w:szCs w:val="26"/>
                <w:lang w:val="nl-NL"/>
              </w:rPr>
            </w:pPr>
            <w:r>
              <w:rPr>
                <w:b/>
                <w:noProof/>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63.4pt;margin-top:17.75pt;width:44.45pt;height:0;z-index:251658240" o:connectortype="straight"/>
              </w:pict>
            </w:r>
            <w:r w:rsidR="005A7373" w:rsidRPr="005A7373">
              <w:rPr>
                <w:b/>
                <w:sz w:val="26"/>
                <w:szCs w:val="26"/>
                <w:lang w:val="nl-NL"/>
              </w:rPr>
              <w:t>BỘ TÀI CHÍNH</w:t>
            </w:r>
          </w:p>
        </w:tc>
        <w:tc>
          <w:tcPr>
            <w:tcW w:w="5812" w:type="dxa"/>
          </w:tcPr>
          <w:p w:rsidR="005A7373" w:rsidRPr="005A7373" w:rsidRDefault="005A7373" w:rsidP="00700AE7">
            <w:pPr>
              <w:widowControl w:val="0"/>
              <w:jc w:val="center"/>
              <w:rPr>
                <w:b/>
                <w:sz w:val="26"/>
                <w:szCs w:val="26"/>
                <w:lang w:val="nl-NL"/>
              </w:rPr>
            </w:pPr>
            <w:r w:rsidRPr="005A7373">
              <w:rPr>
                <w:b/>
                <w:sz w:val="26"/>
                <w:szCs w:val="26"/>
                <w:lang w:val="nl-NL"/>
              </w:rPr>
              <w:t>CỘNG HOÀ XÃ HỘI CHỦ NGHĨA VIỆT NAM</w:t>
            </w:r>
          </w:p>
          <w:p w:rsidR="005A7373" w:rsidRPr="005A7373" w:rsidRDefault="005A7373" w:rsidP="00700AE7">
            <w:pPr>
              <w:widowControl w:val="0"/>
              <w:jc w:val="center"/>
              <w:rPr>
                <w:b/>
                <w:sz w:val="28"/>
                <w:szCs w:val="28"/>
                <w:lang w:val="nl-NL"/>
              </w:rPr>
            </w:pPr>
            <w:r w:rsidRPr="005A7373">
              <w:rPr>
                <w:b/>
                <w:sz w:val="28"/>
                <w:szCs w:val="28"/>
                <w:lang w:val="nl-NL"/>
              </w:rPr>
              <w:t>Độc lập - Tự do - Hạnh phúc</w:t>
            </w:r>
          </w:p>
        </w:tc>
      </w:tr>
    </w:tbl>
    <w:p w:rsidR="005A7373" w:rsidRDefault="006D3ABB" w:rsidP="00B50D6B">
      <w:pPr>
        <w:widowControl w:val="0"/>
        <w:spacing w:after="0"/>
        <w:ind w:firstLine="567"/>
        <w:jc w:val="center"/>
        <w:rPr>
          <w:rFonts w:ascii="Times New Roman" w:hAnsi="Times New Roman" w:cs="Times New Roman"/>
          <w:b/>
          <w:sz w:val="24"/>
          <w:szCs w:val="24"/>
          <w:lang w:val="nl-NL"/>
        </w:rPr>
      </w:pPr>
      <w:r w:rsidRPr="006D3ABB">
        <w:rPr>
          <w:rFonts w:ascii="Times New Roman" w:hAnsi="Times New Roman" w:cs="Times New Roman"/>
          <w:b/>
          <w:noProof/>
          <w:sz w:val="24"/>
          <w:szCs w:val="24"/>
          <w:lang w:val="en-US"/>
        </w:rPr>
        <w:pict>
          <v:shape id="_x0000_s1027" type="#_x0000_t32" style="position:absolute;left:0;text-align:left;margin-left:232.15pt;margin-top:5.5pt;width:165.5pt;height:1.1pt;flip:y;z-index:251659264;mso-position-horizontal-relative:text;mso-position-vertical-relative:text" o:connectortype="straight"/>
        </w:pict>
      </w:r>
    </w:p>
    <w:p w:rsidR="005A7373" w:rsidRDefault="005A7373" w:rsidP="005A7373">
      <w:pPr>
        <w:widowControl w:val="0"/>
        <w:spacing w:after="0"/>
        <w:rPr>
          <w:rFonts w:ascii="Times New Roman" w:hAnsi="Times New Roman" w:cs="Times New Roman"/>
          <w:b/>
          <w:sz w:val="24"/>
          <w:szCs w:val="24"/>
          <w:lang w:val="nl-NL"/>
        </w:rPr>
      </w:pPr>
    </w:p>
    <w:p w:rsidR="00E91309" w:rsidRDefault="00E91309" w:rsidP="005A7373">
      <w:pPr>
        <w:widowControl w:val="0"/>
        <w:spacing w:after="0"/>
        <w:rPr>
          <w:rFonts w:ascii="Times New Roman" w:hAnsi="Times New Roman" w:cs="Times New Roman"/>
          <w:b/>
          <w:sz w:val="24"/>
          <w:szCs w:val="24"/>
          <w:lang w:val="nl-NL"/>
        </w:rPr>
      </w:pPr>
    </w:p>
    <w:p w:rsidR="00F520B0" w:rsidRDefault="00F520B0" w:rsidP="005A7373">
      <w:pPr>
        <w:widowControl w:val="0"/>
        <w:spacing w:after="0"/>
        <w:rPr>
          <w:rFonts w:ascii="Times New Roman" w:hAnsi="Times New Roman" w:cs="Times New Roman"/>
          <w:b/>
          <w:sz w:val="24"/>
          <w:szCs w:val="24"/>
          <w:lang w:val="nl-NL"/>
        </w:rPr>
      </w:pPr>
    </w:p>
    <w:p w:rsidR="00B50D6B" w:rsidRPr="00B50D6B" w:rsidRDefault="00B50D6B" w:rsidP="00B50D6B">
      <w:pPr>
        <w:widowControl w:val="0"/>
        <w:spacing w:after="0"/>
        <w:ind w:firstLine="567"/>
        <w:jc w:val="center"/>
        <w:rPr>
          <w:rFonts w:ascii="Times New Roman" w:hAnsi="Times New Roman" w:cs="Times New Roman"/>
          <w:b/>
          <w:sz w:val="24"/>
          <w:szCs w:val="24"/>
          <w:lang w:val="nl-NL"/>
        </w:rPr>
      </w:pPr>
      <w:r w:rsidRPr="00B50D6B">
        <w:rPr>
          <w:rFonts w:ascii="Times New Roman" w:hAnsi="Times New Roman" w:cs="Times New Roman"/>
          <w:b/>
          <w:sz w:val="24"/>
          <w:szCs w:val="24"/>
          <w:lang w:val="nl-NL"/>
        </w:rPr>
        <w:t>PHỤ LỤC 1</w:t>
      </w:r>
    </w:p>
    <w:p w:rsidR="00B50D6B" w:rsidRPr="00B50D6B" w:rsidRDefault="00B50D6B" w:rsidP="00B50D6B">
      <w:pPr>
        <w:widowControl w:val="0"/>
        <w:spacing w:after="0"/>
        <w:ind w:firstLine="567"/>
        <w:jc w:val="center"/>
        <w:rPr>
          <w:rFonts w:ascii="Times New Roman" w:hAnsi="Times New Roman" w:cs="Times New Roman"/>
          <w:b/>
          <w:sz w:val="24"/>
          <w:szCs w:val="24"/>
          <w:lang w:val="nl-NL"/>
        </w:rPr>
      </w:pPr>
      <w:r w:rsidRPr="00B50D6B">
        <w:rPr>
          <w:rFonts w:ascii="Times New Roman" w:hAnsi="Times New Roman" w:cs="Times New Roman"/>
          <w:b/>
          <w:sz w:val="24"/>
          <w:szCs w:val="24"/>
          <w:lang w:val="nl-NL"/>
        </w:rPr>
        <w:t xml:space="preserve">BÁO CÁO ĐÁNH GIÁ TÁC ĐỘNG CỦA </w:t>
      </w:r>
      <w:r w:rsidR="00313EC3">
        <w:rPr>
          <w:rFonts w:ascii="Times New Roman" w:hAnsi="Times New Roman" w:cs="Times New Roman"/>
          <w:b/>
          <w:sz w:val="24"/>
          <w:szCs w:val="24"/>
          <w:lang w:val="nl-NL"/>
        </w:rPr>
        <w:t>NGH</w:t>
      </w:r>
      <w:r w:rsidR="00313EC3" w:rsidRPr="00313EC3">
        <w:rPr>
          <w:rFonts w:ascii="Times New Roman" w:hAnsi="Times New Roman" w:cs="Times New Roman"/>
          <w:b/>
          <w:sz w:val="24"/>
          <w:szCs w:val="24"/>
          <w:lang w:val="nl-NL"/>
        </w:rPr>
        <w:t>Ị</w:t>
      </w:r>
      <w:r w:rsidR="00313EC3">
        <w:rPr>
          <w:rFonts w:ascii="Times New Roman" w:hAnsi="Times New Roman" w:cs="Times New Roman"/>
          <w:b/>
          <w:sz w:val="24"/>
          <w:szCs w:val="24"/>
          <w:lang w:val="nl-NL"/>
        </w:rPr>
        <w:t xml:space="preserve"> </w:t>
      </w:r>
      <w:r w:rsidR="00313EC3" w:rsidRPr="00313EC3">
        <w:rPr>
          <w:rFonts w:ascii="Times New Roman" w:hAnsi="Times New Roman" w:cs="Times New Roman"/>
          <w:b/>
          <w:sz w:val="24"/>
          <w:szCs w:val="24"/>
          <w:lang w:val="nl-NL"/>
        </w:rPr>
        <w:t>ĐỊN</w:t>
      </w:r>
      <w:r w:rsidR="00313EC3">
        <w:rPr>
          <w:rFonts w:ascii="Times New Roman" w:hAnsi="Times New Roman" w:cs="Times New Roman"/>
          <w:b/>
          <w:sz w:val="24"/>
          <w:szCs w:val="24"/>
          <w:lang w:val="nl-NL"/>
        </w:rPr>
        <w:t>H TH</w:t>
      </w:r>
      <w:r w:rsidR="00313EC3" w:rsidRPr="00313EC3">
        <w:rPr>
          <w:rFonts w:ascii="Times New Roman" w:hAnsi="Times New Roman" w:cs="Times New Roman"/>
          <w:b/>
          <w:sz w:val="24"/>
          <w:szCs w:val="24"/>
          <w:lang w:val="nl-NL"/>
        </w:rPr>
        <w:t>ỰC</w:t>
      </w:r>
      <w:r w:rsidR="00313EC3">
        <w:rPr>
          <w:rFonts w:ascii="Times New Roman" w:hAnsi="Times New Roman" w:cs="Times New Roman"/>
          <w:b/>
          <w:sz w:val="24"/>
          <w:szCs w:val="24"/>
          <w:lang w:val="nl-NL"/>
        </w:rPr>
        <w:t xml:space="preserve"> HI</w:t>
      </w:r>
      <w:r w:rsidR="00313EC3" w:rsidRPr="00313EC3">
        <w:rPr>
          <w:rFonts w:ascii="Times New Roman" w:hAnsi="Times New Roman" w:cs="Times New Roman"/>
          <w:b/>
          <w:sz w:val="24"/>
          <w:szCs w:val="24"/>
          <w:lang w:val="nl-NL"/>
        </w:rPr>
        <w:t>Ệ</w:t>
      </w:r>
      <w:r w:rsidR="00313EC3">
        <w:rPr>
          <w:rFonts w:ascii="Times New Roman" w:hAnsi="Times New Roman" w:cs="Times New Roman"/>
          <w:b/>
          <w:sz w:val="24"/>
          <w:szCs w:val="24"/>
          <w:lang w:val="nl-NL"/>
        </w:rPr>
        <w:t xml:space="preserve">N </w:t>
      </w:r>
      <w:r w:rsidRPr="00B50D6B">
        <w:rPr>
          <w:rFonts w:ascii="Times New Roman" w:hAnsi="Times New Roman" w:cs="Times New Roman"/>
          <w:b/>
          <w:sz w:val="24"/>
          <w:szCs w:val="24"/>
          <w:lang w:val="nl-NL"/>
        </w:rPr>
        <w:t>HIỆP ĐỊ</w:t>
      </w:r>
      <w:r w:rsidR="008B35A5">
        <w:rPr>
          <w:rFonts w:ascii="Times New Roman" w:hAnsi="Times New Roman" w:cs="Times New Roman"/>
          <w:b/>
          <w:sz w:val="24"/>
          <w:szCs w:val="24"/>
          <w:lang w:val="nl-NL"/>
        </w:rPr>
        <w:t>NH THƯƠNG MẠI HÀNG HÓA ASEAN – HÀN QUỐC</w:t>
      </w:r>
      <w:r w:rsidRPr="00B50D6B">
        <w:rPr>
          <w:rFonts w:ascii="Times New Roman" w:hAnsi="Times New Roman" w:cs="Times New Roman"/>
          <w:b/>
          <w:sz w:val="24"/>
          <w:szCs w:val="24"/>
          <w:lang w:val="nl-NL"/>
        </w:rPr>
        <w:t xml:space="preserve"> GIAI ĐOẠN </w:t>
      </w:r>
      <w:r w:rsidRPr="00BC5E7C">
        <w:rPr>
          <w:rFonts w:ascii="Times New Roman" w:hAnsi="Times New Roman" w:cs="Times New Roman"/>
          <w:b/>
          <w:sz w:val="24"/>
          <w:szCs w:val="24"/>
          <w:lang w:val="nl-NL"/>
        </w:rPr>
        <w:t>2018 –</w:t>
      </w:r>
      <w:r w:rsidR="004E5C11" w:rsidRPr="00BC5E7C">
        <w:rPr>
          <w:rFonts w:ascii="Times New Roman" w:hAnsi="Times New Roman" w:cs="Times New Roman"/>
          <w:b/>
          <w:sz w:val="24"/>
          <w:szCs w:val="24"/>
          <w:lang w:val="nl-NL"/>
        </w:rPr>
        <w:t xml:space="preserve"> 202</w:t>
      </w:r>
      <w:r w:rsidR="00123942">
        <w:rPr>
          <w:rFonts w:ascii="Times New Roman" w:hAnsi="Times New Roman" w:cs="Times New Roman"/>
          <w:b/>
          <w:sz w:val="24"/>
          <w:szCs w:val="24"/>
          <w:lang w:val="nl-NL"/>
        </w:rPr>
        <w:t>2</w:t>
      </w:r>
    </w:p>
    <w:p w:rsidR="004134F0" w:rsidRDefault="00B50D6B" w:rsidP="00F520B0">
      <w:pPr>
        <w:widowControl w:val="0"/>
        <w:spacing w:after="0"/>
        <w:ind w:firstLine="567"/>
        <w:jc w:val="center"/>
        <w:rPr>
          <w:rFonts w:ascii="Times New Roman" w:hAnsi="Times New Roman" w:cs="Times New Roman"/>
          <w:i/>
          <w:sz w:val="24"/>
          <w:szCs w:val="24"/>
          <w:lang w:val="nl-NL"/>
        </w:rPr>
      </w:pPr>
      <w:r w:rsidRPr="00B50D6B">
        <w:rPr>
          <w:rFonts w:ascii="Times New Roman" w:hAnsi="Times New Roman" w:cs="Times New Roman"/>
          <w:i/>
          <w:sz w:val="24"/>
          <w:szCs w:val="24"/>
          <w:lang w:val="nl-NL"/>
        </w:rPr>
        <w:t xml:space="preserve">(Kèm theo Tờ trình Chính phủ số </w:t>
      </w:r>
      <w:r w:rsidR="008159D3">
        <w:rPr>
          <w:rFonts w:ascii="Times New Roman" w:hAnsi="Times New Roman" w:cs="Times New Roman"/>
          <w:i/>
          <w:sz w:val="24"/>
          <w:szCs w:val="24"/>
          <w:lang w:val="nl-NL"/>
        </w:rPr>
        <w:t xml:space="preserve">   </w:t>
      </w:r>
      <w:r w:rsidRPr="00B50D6B">
        <w:rPr>
          <w:rFonts w:ascii="Times New Roman" w:hAnsi="Times New Roman" w:cs="Times New Roman"/>
          <w:i/>
          <w:sz w:val="24"/>
          <w:szCs w:val="24"/>
          <w:lang w:val="nl-NL"/>
        </w:rPr>
        <w:t xml:space="preserve">/TTr-BTC ngày </w:t>
      </w:r>
      <w:r w:rsidR="008159D3">
        <w:rPr>
          <w:rFonts w:ascii="Times New Roman" w:hAnsi="Times New Roman" w:cs="Times New Roman"/>
          <w:i/>
          <w:sz w:val="24"/>
          <w:szCs w:val="24"/>
          <w:lang w:val="nl-NL"/>
        </w:rPr>
        <w:t xml:space="preserve">  </w:t>
      </w:r>
      <w:r w:rsidR="005E1627">
        <w:rPr>
          <w:rFonts w:ascii="Times New Roman" w:hAnsi="Times New Roman" w:cs="Times New Roman"/>
          <w:i/>
          <w:sz w:val="24"/>
          <w:szCs w:val="24"/>
          <w:lang w:val="nl-NL"/>
        </w:rPr>
        <w:t xml:space="preserve"> </w:t>
      </w:r>
      <w:r w:rsidRPr="00B50D6B">
        <w:rPr>
          <w:rFonts w:ascii="Times New Roman" w:hAnsi="Times New Roman" w:cs="Times New Roman"/>
          <w:i/>
          <w:sz w:val="24"/>
          <w:szCs w:val="24"/>
          <w:lang w:val="nl-NL"/>
        </w:rPr>
        <w:t xml:space="preserve">tháng </w:t>
      </w:r>
      <w:r w:rsidR="008159D3">
        <w:rPr>
          <w:rFonts w:ascii="Times New Roman" w:hAnsi="Times New Roman" w:cs="Times New Roman"/>
          <w:i/>
          <w:sz w:val="24"/>
          <w:szCs w:val="24"/>
          <w:lang w:val="nl-NL"/>
        </w:rPr>
        <w:t xml:space="preserve">  </w:t>
      </w:r>
      <w:r w:rsidRPr="00B50D6B">
        <w:rPr>
          <w:rFonts w:ascii="Times New Roman" w:hAnsi="Times New Roman" w:cs="Times New Roman"/>
          <w:i/>
          <w:sz w:val="24"/>
          <w:szCs w:val="24"/>
          <w:lang w:val="nl-NL"/>
        </w:rPr>
        <w:t xml:space="preserve"> năm 20</w:t>
      </w:r>
      <w:r w:rsidR="008159D3">
        <w:rPr>
          <w:rFonts w:ascii="Times New Roman" w:hAnsi="Times New Roman" w:cs="Times New Roman"/>
          <w:i/>
          <w:sz w:val="24"/>
          <w:szCs w:val="24"/>
          <w:lang w:val="nl-NL"/>
        </w:rPr>
        <w:t>22</w:t>
      </w:r>
      <w:r w:rsidRPr="00B50D6B">
        <w:rPr>
          <w:rFonts w:ascii="Times New Roman" w:hAnsi="Times New Roman" w:cs="Times New Roman"/>
          <w:i/>
          <w:sz w:val="24"/>
          <w:szCs w:val="24"/>
          <w:lang w:val="nl-NL"/>
        </w:rPr>
        <w:t>)</w:t>
      </w:r>
    </w:p>
    <w:p w:rsidR="00F520B0" w:rsidRPr="00F520B0" w:rsidRDefault="00F520B0" w:rsidP="00F520B0">
      <w:pPr>
        <w:widowControl w:val="0"/>
        <w:spacing w:after="0"/>
        <w:ind w:firstLine="567"/>
        <w:jc w:val="center"/>
        <w:rPr>
          <w:rFonts w:ascii="Times New Roman" w:hAnsi="Times New Roman" w:cs="Times New Roman"/>
          <w:i/>
          <w:sz w:val="24"/>
          <w:szCs w:val="24"/>
          <w:lang w:val="nl-NL"/>
        </w:rPr>
      </w:pPr>
    </w:p>
    <w:p w:rsidR="00F520B0" w:rsidRDefault="00CD4AA7" w:rsidP="00F520B0">
      <w:pPr>
        <w:pStyle w:val="ListParagraph"/>
        <w:widowControl w:val="0"/>
        <w:numPr>
          <w:ilvl w:val="0"/>
          <w:numId w:val="1"/>
        </w:numPr>
        <w:spacing w:before="120" w:after="120" w:line="264" w:lineRule="auto"/>
        <w:jc w:val="both"/>
        <w:rPr>
          <w:rFonts w:ascii="Times New Roman" w:hAnsi="Times New Roman" w:cs="Times New Roman"/>
          <w:b/>
          <w:color w:val="000000"/>
          <w:sz w:val="28"/>
          <w:szCs w:val="28"/>
          <w:u w:val="single"/>
          <w:lang w:val="nb-NO"/>
        </w:rPr>
      </w:pPr>
      <w:r w:rsidRPr="00A43C51">
        <w:rPr>
          <w:rFonts w:ascii="Times New Roman" w:hAnsi="Times New Roman" w:cs="Times New Roman"/>
          <w:b/>
          <w:color w:val="000000"/>
          <w:sz w:val="28"/>
          <w:szCs w:val="28"/>
          <w:u w:val="single"/>
          <w:lang w:val="nb-NO"/>
        </w:rPr>
        <w:t>Đánh giá tổng thể</w:t>
      </w:r>
    </w:p>
    <w:p w:rsidR="00F520B0" w:rsidRPr="00F520B0" w:rsidRDefault="00F520B0" w:rsidP="00F520B0">
      <w:pPr>
        <w:pStyle w:val="ListParagraph"/>
        <w:widowControl w:val="0"/>
        <w:spacing w:before="120" w:after="120" w:line="264" w:lineRule="auto"/>
        <w:ind w:left="927"/>
        <w:jc w:val="both"/>
        <w:rPr>
          <w:rFonts w:ascii="Times New Roman" w:hAnsi="Times New Roman" w:cs="Times New Roman"/>
          <w:b/>
          <w:color w:val="000000"/>
          <w:sz w:val="28"/>
          <w:szCs w:val="28"/>
          <w:u w:val="single"/>
          <w:lang w:val="nb-NO"/>
        </w:rPr>
      </w:pPr>
    </w:p>
    <w:p w:rsidR="00713691" w:rsidRPr="00A43C51" w:rsidRDefault="00BA213D" w:rsidP="00F520B0">
      <w:pPr>
        <w:pStyle w:val="ListParagraph"/>
        <w:widowControl w:val="0"/>
        <w:spacing w:before="120" w:after="120" w:line="264" w:lineRule="auto"/>
        <w:ind w:left="0" w:firstLine="567"/>
        <w:jc w:val="both"/>
        <w:rPr>
          <w:rFonts w:ascii="Times New Roman" w:hAnsi="Times New Roman" w:cs="Times New Roman"/>
          <w:color w:val="000000"/>
          <w:sz w:val="28"/>
          <w:szCs w:val="28"/>
          <w:lang w:val="nb-NO"/>
        </w:rPr>
      </w:pPr>
      <w:r w:rsidRPr="00A43C51">
        <w:rPr>
          <w:rFonts w:ascii="Times New Roman" w:hAnsi="Times New Roman" w:cs="Times New Roman"/>
          <w:color w:val="000000"/>
          <w:sz w:val="28"/>
          <w:szCs w:val="28"/>
          <w:lang w:val="nb-NO"/>
        </w:rPr>
        <w:t>Theo đánh giá của Bộ Tài chính, Dự thảo Nghị định đã đ</w:t>
      </w:r>
      <w:r w:rsidR="008159D3" w:rsidRPr="008159D3">
        <w:rPr>
          <w:rFonts w:ascii="Times New Roman" w:hAnsi="Times New Roman" w:cs="Times New Roman"/>
          <w:color w:val="000000"/>
          <w:sz w:val="28"/>
          <w:szCs w:val="28"/>
          <w:lang w:val="nb-NO"/>
        </w:rPr>
        <w:t>ả</w:t>
      </w:r>
      <w:r w:rsidRPr="00A43C51">
        <w:rPr>
          <w:rFonts w:ascii="Times New Roman" w:hAnsi="Times New Roman" w:cs="Times New Roman"/>
          <w:color w:val="000000"/>
          <w:sz w:val="28"/>
          <w:szCs w:val="28"/>
          <w:lang w:val="nb-NO"/>
        </w:rPr>
        <w:t>m bảo được các yêu c</w:t>
      </w:r>
      <w:r w:rsidR="00A47F1B" w:rsidRPr="00A43C51">
        <w:rPr>
          <w:rFonts w:ascii="Times New Roman" w:hAnsi="Times New Roman" w:cs="Times New Roman"/>
          <w:color w:val="000000"/>
          <w:sz w:val="28"/>
          <w:szCs w:val="28"/>
          <w:lang w:val="nb-NO"/>
        </w:rPr>
        <w:t>ầ</w:t>
      </w:r>
      <w:r w:rsidRPr="00A43C51">
        <w:rPr>
          <w:rFonts w:ascii="Times New Roman" w:hAnsi="Times New Roman" w:cs="Times New Roman"/>
          <w:color w:val="000000"/>
          <w:sz w:val="28"/>
          <w:szCs w:val="28"/>
          <w:lang w:val="nb-NO"/>
        </w:rPr>
        <w:t xml:space="preserve">u sau|: </w:t>
      </w:r>
    </w:p>
    <w:p w:rsidR="00580605" w:rsidRPr="00A43C51" w:rsidRDefault="00580605" w:rsidP="00580605">
      <w:pPr>
        <w:widowControl w:val="0"/>
        <w:tabs>
          <w:tab w:val="left" w:pos="567"/>
        </w:tabs>
        <w:spacing w:before="120" w:after="120" w:line="264" w:lineRule="auto"/>
        <w:jc w:val="both"/>
        <w:rPr>
          <w:rFonts w:ascii="Times New Roman" w:hAnsi="Times New Roman" w:cs="Times New Roman"/>
          <w:color w:val="000000"/>
          <w:sz w:val="28"/>
          <w:szCs w:val="28"/>
          <w:bdr w:val="none" w:sz="0" w:space="0" w:color="auto" w:frame="1"/>
          <w:lang w:val="nl-NL"/>
        </w:rPr>
      </w:pPr>
      <w:r w:rsidRPr="00A43C51">
        <w:rPr>
          <w:rFonts w:ascii="Times New Roman" w:hAnsi="Times New Roman" w:cs="Times New Roman"/>
          <w:i/>
          <w:sz w:val="28"/>
          <w:szCs w:val="28"/>
          <w:lang w:val="nb-NO"/>
        </w:rPr>
        <w:tab/>
      </w:r>
      <w:r w:rsidRPr="00A43C51">
        <w:rPr>
          <w:rFonts w:ascii="Times New Roman" w:hAnsi="Times New Roman" w:cs="Times New Roman"/>
          <w:b/>
          <w:i/>
          <w:sz w:val="28"/>
          <w:szCs w:val="28"/>
          <w:lang w:val="nb-NO"/>
        </w:rPr>
        <w:t>-</w:t>
      </w:r>
      <w:r w:rsidRPr="00A43C51">
        <w:rPr>
          <w:rFonts w:ascii="Times New Roman" w:hAnsi="Times New Roman" w:cs="Times New Roman"/>
          <w:i/>
          <w:sz w:val="28"/>
          <w:szCs w:val="28"/>
          <w:lang w:val="nb-NO"/>
        </w:rPr>
        <w:t xml:space="preserve"> </w:t>
      </w:r>
      <w:r w:rsidR="00BA213D" w:rsidRPr="00A43C51">
        <w:rPr>
          <w:rFonts w:ascii="Times New Roman" w:hAnsi="Times New Roman" w:cs="Times New Roman"/>
          <w:i/>
          <w:sz w:val="28"/>
          <w:szCs w:val="28"/>
          <w:lang w:val="nb-NO"/>
        </w:rPr>
        <w:t>P</w:t>
      </w:r>
      <w:r w:rsidR="004C016F" w:rsidRPr="00A43C51">
        <w:rPr>
          <w:rFonts w:ascii="Times New Roman" w:hAnsi="Times New Roman" w:cs="Times New Roman"/>
          <w:i/>
          <w:sz w:val="28"/>
          <w:szCs w:val="28"/>
          <w:lang w:val="nb-NO"/>
        </w:rPr>
        <w:t>hù hợp với đường lối, chủ trương, chính sách của Đảng, tính hợp hiến, hợp pháp</w:t>
      </w:r>
      <w:r w:rsidR="00BA213D" w:rsidRPr="00A43C51">
        <w:rPr>
          <w:rFonts w:ascii="Times New Roman" w:hAnsi="Times New Roman" w:cs="Times New Roman"/>
          <w:b/>
          <w:sz w:val="28"/>
          <w:szCs w:val="28"/>
          <w:lang w:val="nb-NO"/>
        </w:rPr>
        <w:t xml:space="preserve">: </w:t>
      </w:r>
      <w:r w:rsidR="004C016F" w:rsidRPr="00A43C51">
        <w:rPr>
          <w:rFonts w:ascii="Times New Roman" w:hAnsi="Times New Roman" w:cs="Times New Roman"/>
          <w:b/>
          <w:sz w:val="28"/>
          <w:szCs w:val="28"/>
          <w:lang w:val="nb-NO"/>
        </w:rPr>
        <w:t xml:space="preserve"> </w:t>
      </w:r>
      <w:r w:rsidR="004C016F" w:rsidRPr="00A43C51">
        <w:rPr>
          <w:rFonts w:ascii="Times New Roman" w:hAnsi="Times New Roman" w:cs="Times New Roman"/>
          <w:color w:val="000000"/>
          <w:sz w:val="28"/>
          <w:szCs w:val="28"/>
          <w:lang w:val="nl-NL"/>
        </w:rPr>
        <w:t>Nội dung dự thảo Nghị định phù hợp với đường lối, chủ trương, chính sách của Đảng, trong đó có chính sách phát triển kinh tế - xã hội của Đả</w:t>
      </w:r>
      <w:r w:rsidR="00D378E4" w:rsidRPr="00A43C51">
        <w:rPr>
          <w:rFonts w:ascii="Times New Roman" w:hAnsi="Times New Roman" w:cs="Times New Roman"/>
          <w:color w:val="000000"/>
          <w:sz w:val="28"/>
          <w:szCs w:val="28"/>
          <w:lang w:val="nl-NL"/>
        </w:rPr>
        <w:t xml:space="preserve">ng. </w:t>
      </w:r>
      <w:r w:rsidR="004C016F" w:rsidRPr="00A43C51">
        <w:rPr>
          <w:rFonts w:ascii="Times New Roman" w:hAnsi="Times New Roman" w:cs="Times New Roman"/>
          <w:color w:val="000000"/>
          <w:sz w:val="28"/>
          <w:szCs w:val="28"/>
          <w:lang w:val="nl-NL"/>
        </w:rPr>
        <w:t xml:space="preserve">Việc triển khai xây dựng dự thảo Nghị định ban hành Biểu thuế nhập khẩu ưu đãi đặc biệt của Việt Nam để thực hiện Hiệp định </w:t>
      </w:r>
      <w:r w:rsidR="008B6E98" w:rsidRPr="00A43C51">
        <w:rPr>
          <w:rFonts w:ascii="Times New Roman" w:hAnsi="Times New Roman" w:cs="Times New Roman"/>
          <w:color w:val="000000"/>
          <w:sz w:val="28"/>
          <w:szCs w:val="28"/>
          <w:lang w:val="nl-NL"/>
        </w:rPr>
        <w:t>AKFTA</w:t>
      </w:r>
      <w:r w:rsidR="004C016F" w:rsidRPr="00A43C51">
        <w:rPr>
          <w:rFonts w:ascii="Times New Roman" w:hAnsi="Times New Roman" w:cs="Times New Roman"/>
          <w:bCs/>
          <w:color w:val="000000"/>
          <w:sz w:val="28"/>
          <w:szCs w:val="28"/>
          <w:lang w:val="nl-NL"/>
        </w:rPr>
        <w:t xml:space="preserve"> </w:t>
      </w:r>
      <w:r w:rsidR="004C016F" w:rsidRPr="00A43C51">
        <w:rPr>
          <w:rFonts w:ascii="Times New Roman" w:hAnsi="Times New Roman" w:cs="Times New Roman"/>
          <w:color w:val="000000"/>
          <w:sz w:val="28"/>
          <w:szCs w:val="28"/>
          <w:lang w:val="nl-NL"/>
        </w:rPr>
        <w:t xml:space="preserve">là nhằm </w:t>
      </w:r>
      <w:r w:rsidR="004C016F" w:rsidRPr="00A43C51">
        <w:rPr>
          <w:rFonts w:ascii="Times New Roman" w:hAnsi="Times New Roman" w:cs="Times New Roman"/>
          <w:color w:val="000000"/>
          <w:sz w:val="28"/>
          <w:szCs w:val="28"/>
          <w:bdr w:val="none" w:sz="0" w:space="0" w:color="auto" w:frame="1"/>
          <w:lang w:val="nl-NL"/>
        </w:rPr>
        <w:t xml:space="preserve">thúc đẩy phát triển hoạt động thương mại, </w:t>
      </w:r>
      <w:r w:rsidR="004C016F" w:rsidRPr="00A43C51">
        <w:rPr>
          <w:rFonts w:ascii="Times New Roman" w:hAnsi="Times New Roman" w:cs="Times New Roman"/>
          <w:color w:val="000000"/>
          <w:sz w:val="28"/>
          <w:szCs w:val="28"/>
          <w:lang w:val="nl-NL"/>
        </w:rPr>
        <w:t xml:space="preserve">đầu tư và sản xuất giữa Việt Nam và </w:t>
      </w:r>
      <w:r w:rsidR="00745576" w:rsidRPr="00A43C51">
        <w:rPr>
          <w:rFonts w:ascii="Times New Roman" w:hAnsi="Times New Roman" w:cs="Times New Roman"/>
          <w:color w:val="000000"/>
          <w:sz w:val="28"/>
          <w:szCs w:val="28"/>
          <w:lang w:val="nl-NL"/>
        </w:rPr>
        <w:t>Hàn Quốc</w:t>
      </w:r>
      <w:r w:rsidR="002E2890" w:rsidRPr="00A43C51">
        <w:rPr>
          <w:rFonts w:ascii="Times New Roman" w:hAnsi="Times New Roman" w:cs="Times New Roman"/>
          <w:color w:val="000000"/>
          <w:sz w:val="28"/>
          <w:szCs w:val="28"/>
          <w:lang w:val="nl-NL"/>
        </w:rPr>
        <w:t>.</w:t>
      </w:r>
    </w:p>
    <w:p w:rsidR="00580605" w:rsidRPr="00A43C51" w:rsidRDefault="00580605" w:rsidP="00580605">
      <w:pPr>
        <w:widowControl w:val="0"/>
        <w:tabs>
          <w:tab w:val="left" w:pos="567"/>
        </w:tabs>
        <w:spacing w:before="120" w:after="120" w:line="264" w:lineRule="auto"/>
        <w:jc w:val="both"/>
        <w:rPr>
          <w:rFonts w:ascii="Times New Roman" w:hAnsi="Times New Roman" w:cs="Times New Roman"/>
          <w:color w:val="000000"/>
          <w:sz w:val="28"/>
          <w:szCs w:val="28"/>
          <w:bdr w:val="none" w:sz="0" w:space="0" w:color="auto" w:frame="1"/>
          <w:lang w:val="nl-NL"/>
        </w:rPr>
      </w:pPr>
      <w:r w:rsidRPr="00A43C51">
        <w:rPr>
          <w:rFonts w:ascii="Times New Roman" w:hAnsi="Times New Roman" w:cs="Times New Roman"/>
          <w:color w:val="000000"/>
          <w:sz w:val="28"/>
          <w:szCs w:val="28"/>
          <w:bdr w:val="none" w:sz="0" w:space="0" w:color="auto" w:frame="1"/>
          <w:lang w:val="nl-NL"/>
        </w:rPr>
        <w:tab/>
      </w:r>
      <w:r w:rsidR="004C016F" w:rsidRPr="00A43C51">
        <w:rPr>
          <w:rFonts w:ascii="Times New Roman" w:hAnsi="Times New Roman" w:cs="Times New Roman"/>
          <w:color w:val="000000"/>
          <w:spacing w:val="-2"/>
          <w:sz w:val="28"/>
          <w:szCs w:val="28"/>
          <w:bdr w:val="none" w:sz="0" w:space="0" w:color="auto" w:frame="1"/>
          <w:lang w:val="nl-NL"/>
        </w:rPr>
        <w:t>Nội dung dự thảo Nghị định phù hợp với quy định của Hiến pháp năm 2013 và Luật thuế xuất khẩu, thuế nhập khẩu năm 2016, Luật Hải quan năm 2014.</w:t>
      </w:r>
    </w:p>
    <w:p w:rsidR="00580605" w:rsidRPr="00A43C51" w:rsidRDefault="00580605" w:rsidP="00580605">
      <w:pPr>
        <w:widowControl w:val="0"/>
        <w:tabs>
          <w:tab w:val="left" w:pos="567"/>
        </w:tabs>
        <w:spacing w:before="120" w:after="120" w:line="264" w:lineRule="auto"/>
        <w:jc w:val="both"/>
        <w:rPr>
          <w:rStyle w:val="normal-h"/>
          <w:rFonts w:ascii="Times New Roman" w:hAnsi="Times New Roman" w:cs="Times New Roman"/>
          <w:color w:val="000000"/>
          <w:sz w:val="28"/>
          <w:szCs w:val="28"/>
          <w:bdr w:val="none" w:sz="0" w:space="0" w:color="auto" w:frame="1"/>
          <w:lang w:val="nl-NL"/>
        </w:rPr>
      </w:pPr>
      <w:r w:rsidRPr="00A43C51">
        <w:rPr>
          <w:rFonts w:ascii="Times New Roman" w:hAnsi="Times New Roman" w:cs="Times New Roman"/>
          <w:color w:val="000000"/>
          <w:sz w:val="28"/>
          <w:szCs w:val="28"/>
          <w:bdr w:val="none" w:sz="0" w:space="0" w:color="auto" w:frame="1"/>
          <w:lang w:val="nl-NL"/>
        </w:rPr>
        <w:tab/>
        <w:t xml:space="preserve">- </w:t>
      </w:r>
      <w:r w:rsidR="00BA213D" w:rsidRPr="00A43C51">
        <w:rPr>
          <w:rFonts w:ascii="Times New Roman" w:hAnsi="Times New Roman" w:cs="Times New Roman"/>
          <w:i/>
          <w:sz w:val="28"/>
          <w:szCs w:val="28"/>
          <w:lang w:val="nb-NO"/>
        </w:rPr>
        <w:t>Đảm bảo tính thống nhất trong hệ thống pháp luật</w:t>
      </w:r>
      <w:r w:rsidR="00BA213D" w:rsidRPr="00A43C51">
        <w:rPr>
          <w:rFonts w:ascii="Times New Roman" w:hAnsi="Times New Roman" w:cs="Times New Roman"/>
          <w:b/>
          <w:sz w:val="28"/>
          <w:szCs w:val="28"/>
          <w:lang w:val="nb-NO"/>
        </w:rPr>
        <w:t xml:space="preserve">: </w:t>
      </w:r>
      <w:r w:rsidR="004C016F" w:rsidRPr="00A43C51">
        <w:rPr>
          <w:rStyle w:val="normal-h"/>
          <w:rFonts w:ascii="Times New Roman" w:eastAsia="Calibri" w:hAnsi="Times New Roman" w:cs="Times New Roman"/>
          <w:bCs/>
          <w:iCs/>
          <w:color w:val="000000"/>
          <w:sz w:val="28"/>
          <w:szCs w:val="28"/>
          <w:lang w:val="sv-SE"/>
        </w:rPr>
        <w:t xml:space="preserve">Nghị định ban hành Biểu thuế nhập khẩu ưu đãi đặc biệt </w:t>
      </w:r>
      <w:r w:rsidR="004C016F" w:rsidRPr="00A43C51">
        <w:rPr>
          <w:rFonts w:ascii="Times New Roman" w:hAnsi="Times New Roman" w:cs="Times New Roman"/>
          <w:sz w:val="28"/>
          <w:szCs w:val="28"/>
          <w:lang w:val="nl-NL"/>
        </w:rPr>
        <w:t>của Việt Nam</w:t>
      </w:r>
      <w:r w:rsidR="004C016F" w:rsidRPr="00A43C51">
        <w:rPr>
          <w:rStyle w:val="normal-h"/>
          <w:rFonts w:ascii="Times New Roman" w:eastAsia="Calibri" w:hAnsi="Times New Roman" w:cs="Times New Roman"/>
          <w:bCs/>
          <w:iCs/>
          <w:color w:val="000000"/>
          <w:sz w:val="28"/>
          <w:szCs w:val="28"/>
          <w:lang w:val="sv-SE"/>
        </w:rPr>
        <w:t xml:space="preserve"> để thực hiện Hiệp định </w:t>
      </w:r>
      <w:r w:rsidR="007D6E4E" w:rsidRPr="00A43C51">
        <w:rPr>
          <w:rStyle w:val="normal-h"/>
          <w:rFonts w:ascii="Times New Roman" w:eastAsia="Calibri" w:hAnsi="Times New Roman" w:cs="Times New Roman"/>
          <w:bCs/>
          <w:iCs/>
          <w:color w:val="000000"/>
          <w:sz w:val="28"/>
          <w:szCs w:val="28"/>
          <w:lang w:val="sv-SE"/>
        </w:rPr>
        <w:t>AK</w:t>
      </w:r>
      <w:r w:rsidR="004C016F" w:rsidRPr="00A43C51">
        <w:rPr>
          <w:rStyle w:val="normal-h"/>
          <w:rFonts w:ascii="Times New Roman" w:eastAsia="Calibri" w:hAnsi="Times New Roman" w:cs="Times New Roman"/>
          <w:bCs/>
          <w:iCs/>
          <w:color w:val="000000"/>
          <w:sz w:val="28"/>
          <w:szCs w:val="28"/>
          <w:lang w:val="sv-SE"/>
        </w:rPr>
        <w:t xml:space="preserve">FTA </w:t>
      </w:r>
      <w:r w:rsidR="004C016F" w:rsidRPr="00A43C51">
        <w:rPr>
          <w:rFonts w:ascii="Times New Roman" w:hAnsi="Times New Roman" w:cs="Times New Roman"/>
          <w:sz w:val="28"/>
          <w:szCs w:val="28"/>
          <w:lang w:val="nl-NL"/>
        </w:rPr>
        <w:t>giai đoạn 20</w:t>
      </w:r>
      <w:r w:rsidR="008159D3">
        <w:rPr>
          <w:rFonts w:ascii="Times New Roman" w:hAnsi="Times New Roman" w:cs="Times New Roman"/>
          <w:sz w:val="28"/>
          <w:szCs w:val="28"/>
          <w:lang w:val="nl-NL"/>
        </w:rPr>
        <w:t>22</w:t>
      </w:r>
      <w:r w:rsidR="004C016F" w:rsidRPr="00A43C51">
        <w:rPr>
          <w:rFonts w:ascii="Times New Roman" w:hAnsi="Times New Roman" w:cs="Times New Roman"/>
          <w:sz w:val="28"/>
          <w:szCs w:val="28"/>
          <w:lang w:val="nl-NL"/>
        </w:rPr>
        <w:t>-</w:t>
      </w:r>
      <w:r w:rsidR="00745576" w:rsidRPr="00A43C51">
        <w:rPr>
          <w:rFonts w:ascii="Times New Roman" w:hAnsi="Times New Roman" w:cs="Times New Roman"/>
          <w:sz w:val="28"/>
          <w:szCs w:val="28"/>
          <w:lang w:val="nl-NL"/>
        </w:rPr>
        <w:t>20</w:t>
      </w:r>
      <w:r w:rsidR="008159D3">
        <w:rPr>
          <w:rFonts w:ascii="Times New Roman" w:hAnsi="Times New Roman" w:cs="Times New Roman"/>
          <w:sz w:val="28"/>
          <w:szCs w:val="28"/>
          <w:lang w:val="nl-NL"/>
        </w:rPr>
        <w:t>27</w:t>
      </w:r>
      <w:r w:rsidR="004C016F" w:rsidRPr="00A43C51">
        <w:rPr>
          <w:rStyle w:val="normal-h"/>
          <w:rFonts w:ascii="Times New Roman" w:eastAsia="Calibri" w:hAnsi="Times New Roman" w:cs="Times New Roman"/>
          <w:bCs/>
          <w:iCs/>
          <w:color w:val="000000"/>
          <w:sz w:val="28"/>
          <w:szCs w:val="28"/>
          <w:lang w:val="sv-SE"/>
        </w:rPr>
        <w:t xml:space="preserve"> đã được rà soát, đảm bảo tương thích, đồng bộ với các Luật, Nghị định liên quan như Luật Thương mại, Luật Đầu tư, Luật Quản lý thuế, Nghị định hướng dẫn Luật Đầu tư, Nghị định hướng dẫn Luật Đầu tư, Luật Thương mại.</w:t>
      </w:r>
    </w:p>
    <w:p w:rsidR="00580605" w:rsidRPr="00A43C51" w:rsidRDefault="00580605" w:rsidP="00580605">
      <w:pPr>
        <w:widowControl w:val="0"/>
        <w:tabs>
          <w:tab w:val="left" w:pos="567"/>
        </w:tabs>
        <w:spacing w:before="120" w:after="120" w:line="264" w:lineRule="auto"/>
        <w:jc w:val="both"/>
        <w:rPr>
          <w:rFonts w:ascii="Times New Roman" w:hAnsi="Times New Roman" w:cs="Times New Roman"/>
          <w:color w:val="000000"/>
          <w:sz w:val="28"/>
          <w:szCs w:val="28"/>
          <w:bdr w:val="none" w:sz="0" w:space="0" w:color="auto" w:frame="1"/>
          <w:lang w:val="nl-NL"/>
        </w:rPr>
      </w:pPr>
      <w:r w:rsidRPr="00A43C51">
        <w:rPr>
          <w:rStyle w:val="normal-h"/>
          <w:rFonts w:ascii="Times New Roman" w:hAnsi="Times New Roman" w:cs="Times New Roman"/>
          <w:color w:val="000000"/>
          <w:sz w:val="28"/>
          <w:szCs w:val="28"/>
          <w:bdr w:val="none" w:sz="0" w:space="0" w:color="auto" w:frame="1"/>
          <w:lang w:val="nl-NL"/>
        </w:rPr>
        <w:tab/>
        <w:t xml:space="preserve">- </w:t>
      </w:r>
      <w:r w:rsidR="00BA213D" w:rsidRPr="00A43C51">
        <w:rPr>
          <w:rStyle w:val="normal-h"/>
          <w:rFonts w:ascii="Times New Roman" w:eastAsia="Calibri" w:hAnsi="Times New Roman" w:cs="Times New Roman"/>
          <w:bCs/>
          <w:i/>
          <w:iCs/>
          <w:color w:val="000000"/>
          <w:sz w:val="28"/>
          <w:szCs w:val="28"/>
          <w:lang w:val="sv-SE"/>
        </w:rPr>
        <w:t>Đảm bảo tính tương thích với các điều ước quốc tế mà Việt Nam là thành viên</w:t>
      </w:r>
      <w:r w:rsidR="00BA213D" w:rsidRPr="00A43C51">
        <w:rPr>
          <w:rStyle w:val="normal-h"/>
          <w:rFonts w:ascii="Times New Roman" w:eastAsia="Calibri" w:hAnsi="Times New Roman" w:cs="Times New Roman"/>
          <w:bCs/>
          <w:iCs/>
          <w:color w:val="000000"/>
          <w:sz w:val="28"/>
          <w:szCs w:val="28"/>
          <w:lang w:val="sv-SE"/>
        </w:rPr>
        <w:t xml:space="preserve">: </w:t>
      </w:r>
      <w:r w:rsidR="004C016F" w:rsidRPr="00A43C51">
        <w:rPr>
          <w:rFonts w:ascii="Times New Roman" w:hAnsi="Times New Roman" w:cs="Times New Roman"/>
          <w:bCs/>
          <w:sz w:val="28"/>
          <w:szCs w:val="28"/>
          <w:lang w:val="sv-SE"/>
        </w:rPr>
        <w:t xml:space="preserve">Các nội dung của dự thảo Nghị định đã bảo đảm </w:t>
      </w:r>
      <w:r w:rsidR="00BA213D" w:rsidRPr="00A43C51">
        <w:rPr>
          <w:rFonts w:ascii="Times New Roman" w:hAnsi="Times New Roman" w:cs="Times New Roman"/>
          <w:bCs/>
          <w:sz w:val="28"/>
          <w:szCs w:val="28"/>
          <w:lang w:val="sv-SE"/>
        </w:rPr>
        <w:t>phù hợp</w:t>
      </w:r>
      <w:r w:rsidR="004C016F" w:rsidRPr="00A43C51">
        <w:rPr>
          <w:rFonts w:ascii="Times New Roman" w:hAnsi="Times New Roman" w:cs="Times New Roman"/>
          <w:bCs/>
          <w:sz w:val="28"/>
          <w:szCs w:val="28"/>
          <w:lang w:val="sv-SE"/>
        </w:rPr>
        <w:t xml:space="preserve"> với Hiệp định </w:t>
      </w:r>
      <w:r w:rsidR="007D6E4E" w:rsidRPr="00A43C51">
        <w:rPr>
          <w:rFonts w:ascii="Times New Roman" w:hAnsi="Times New Roman" w:cs="Times New Roman"/>
          <w:bCs/>
          <w:sz w:val="28"/>
          <w:szCs w:val="28"/>
          <w:lang w:val="sv-SE"/>
        </w:rPr>
        <w:t>AKFTA</w:t>
      </w:r>
      <w:r w:rsidR="004C016F" w:rsidRPr="00A43C51">
        <w:rPr>
          <w:rFonts w:ascii="Times New Roman" w:hAnsi="Times New Roman" w:cs="Times New Roman"/>
          <w:bCs/>
          <w:sz w:val="28"/>
          <w:szCs w:val="28"/>
          <w:lang w:val="sv-SE"/>
        </w:rPr>
        <w:t xml:space="preserve"> và các điều ước quốc tế liên quan mà Việt Nam là thành viên.</w:t>
      </w:r>
    </w:p>
    <w:p w:rsidR="00F520B0" w:rsidRDefault="00580605" w:rsidP="00B50D6B">
      <w:pPr>
        <w:widowControl w:val="0"/>
        <w:tabs>
          <w:tab w:val="left" w:pos="567"/>
        </w:tabs>
        <w:spacing w:before="120" w:after="120" w:line="264" w:lineRule="auto"/>
        <w:jc w:val="both"/>
        <w:rPr>
          <w:rFonts w:ascii="Times New Roman" w:hAnsi="Times New Roman" w:cs="Times New Roman"/>
          <w:color w:val="000000"/>
          <w:sz w:val="28"/>
          <w:szCs w:val="28"/>
          <w:lang w:val="nb-NO"/>
        </w:rPr>
      </w:pPr>
      <w:r w:rsidRPr="00A43C51">
        <w:rPr>
          <w:rFonts w:ascii="Times New Roman" w:hAnsi="Times New Roman" w:cs="Times New Roman"/>
          <w:color w:val="000000"/>
          <w:sz w:val="28"/>
          <w:szCs w:val="28"/>
          <w:bdr w:val="none" w:sz="0" w:space="0" w:color="auto" w:frame="1"/>
          <w:lang w:val="nl-NL"/>
        </w:rPr>
        <w:tab/>
        <w:t xml:space="preserve">- </w:t>
      </w:r>
      <w:r w:rsidR="00C6571D" w:rsidRPr="00A43C51">
        <w:rPr>
          <w:rFonts w:ascii="Times New Roman" w:hAnsi="Times New Roman" w:cs="Times New Roman"/>
          <w:color w:val="000000"/>
          <w:sz w:val="28"/>
          <w:szCs w:val="28"/>
          <w:lang w:val="nb-NO"/>
        </w:rPr>
        <w:t xml:space="preserve">Việc ban hành Nghị định theo </w:t>
      </w:r>
      <w:r w:rsidR="002E2890" w:rsidRPr="00A43C51">
        <w:rPr>
          <w:rFonts w:ascii="Times New Roman" w:hAnsi="Times New Roman" w:cs="Times New Roman"/>
          <w:color w:val="000000"/>
          <w:sz w:val="28"/>
          <w:szCs w:val="28"/>
          <w:lang w:val="nb-NO"/>
        </w:rPr>
        <w:t xml:space="preserve">Danh mục hàng hoá xuất nhập khẩu của Việt Nam </w:t>
      </w:r>
      <w:r w:rsidR="00ED2F0C" w:rsidRPr="00A43C51">
        <w:rPr>
          <w:rFonts w:ascii="Times New Roman" w:hAnsi="Times New Roman" w:cs="Times New Roman"/>
          <w:color w:val="000000"/>
          <w:sz w:val="28"/>
          <w:szCs w:val="28"/>
          <w:lang w:val="nb-NO"/>
        </w:rPr>
        <w:t xml:space="preserve">trong giai đoạn 5 năm </w:t>
      </w:r>
      <w:r w:rsidR="00C6571D" w:rsidRPr="00A43C51">
        <w:rPr>
          <w:rFonts w:ascii="Times New Roman" w:hAnsi="Times New Roman" w:cs="Times New Roman"/>
          <w:color w:val="000000"/>
          <w:sz w:val="28"/>
          <w:szCs w:val="28"/>
          <w:lang w:val="nb-NO"/>
        </w:rPr>
        <w:t>sẽ hỗ trợ công tác thống kê hải quan về xuất nhập khẩu, đảm bảo tính đồng bộ, thống nhất</w:t>
      </w:r>
      <w:r w:rsidR="00ED2F0C" w:rsidRPr="00A43C51">
        <w:rPr>
          <w:rFonts w:ascii="Times New Roman" w:hAnsi="Times New Roman" w:cs="Times New Roman"/>
          <w:color w:val="000000"/>
          <w:sz w:val="28"/>
          <w:szCs w:val="28"/>
          <w:lang w:val="nb-NO"/>
        </w:rPr>
        <w:t>, tạo môi trường kinh doanh minh bạch về thuế suất, tạo điều kiện thuận lợi cho doanh nghiệp và cơ quan hải quan trong triển khai thực hiện.</w:t>
      </w:r>
    </w:p>
    <w:p w:rsidR="00BE724F" w:rsidRPr="000854D6" w:rsidRDefault="00B50D6B" w:rsidP="00BE724F">
      <w:pPr>
        <w:spacing w:before="120" w:after="120" w:line="283" w:lineRule="auto"/>
        <w:ind w:firstLine="720"/>
        <w:jc w:val="both"/>
        <w:rPr>
          <w:rFonts w:ascii="Times New Roman" w:hAnsi="Times New Roman" w:cs="Times New Roman"/>
          <w:b/>
          <w:sz w:val="28"/>
          <w:szCs w:val="28"/>
          <w:u w:val="single"/>
          <w:lang w:val="nb-NO"/>
        </w:rPr>
      </w:pPr>
      <w:r w:rsidRPr="000854D6">
        <w:rPr>
          <w:rFonts w:ascii="Times New Roman" w:hAnsi="Times New Roman" w:cs="Times New Roman"/>
          <w:b/>
          <w:sz w:val="28"/>
          <w:szCs w:val="28"/>
          <w:u w:val="single"/>
          <w:lang w:val="nb-NO"/>
        </w:rPr>
        <w:lastRenderedPageBreak/>
        <w:t>2. Đánh giá tình hình thực thi Hiệp định A</w:t>
      </w:r>
      <w:r w:rsidR="00BE724F" w:rsidRPr="000854D6">
        <w:rPr>
          <w:rFonts w:ascii="Times New Roman" w:hAnsi="Times New Roman" w:cs="Times New Roman"/>
          <w:b/>
          <w:sz w:val="28"/>
          <w:szCs w:val="28"/>
          <w:u w:val="single"/>
          <w:lang w:val="nb-NO"/>
        </w:rPr>
        <w:t>KFTA</w:t>
      </w:r>
    </w:p>
    <w:p w:rsidR="00BE724F" w:rsidRPr="00A43C51" w:rsidRDefault="00BE724F" w:rsidP="00BE724F">
      <w:pPr>
        <w:spacing w:before="120" w:after="120" w:line="264" w:lineRule="auto"/>
        <w:ind w:firstLine="567"/>
        <w:jc w:val="both"/>
        <w:rPr>
          <w:rFonts w:ascii="Times New Roman" w:hAnsi="Times New Roman" w:cs="Times New Roman"/>
          <w:color w:val="000000"/>
          <w:sz w:val="28"/>
          <w:szCs w:val="28"/>
          <w:lang w:val="nb-NO"/>
        </w:rPr>
      </w:pPr>
      <w:r w:rsidRPr="00A43C51">
        <w:rPr>
          <w:rFonts w:ascii="Times New Roman" w:hAnsi="Times New Roman" w:cs="Times New Roman"/>
          <w:color w:val="000000"/>
          <w:sz w:val="28"/>
          <w:szCs w:val="28"/>
          <w:lang w:val="nb-NO"/>
        </w:rPr>
        <w:t>Nghị định số 1</w:t>
      </w:r>
      <w:r w:rsidR="008159D3">
        <w:rPr>
          <w:rFonts w:ascii="Times New Roman" w:hAnsi="Times New Roman" w:cs="Times New Roman"/>
          <w:color w:val="000000"/>
          <w:sz w:val="28"/>
          <w:szCs w:val="28"/>
          <w:lang w:val="nb-NO"/>
        </w:rPr>
        <w:t>57</w:t>
      </w:r>
      <w:r w:rsidRPr="00A43C51">
        <w:rPr>
          <w:rFonts w:ascii="Times New Roman" w:hAnsi="Times New Roman" w:cs="Times New Roman"/>
          <w:color w:val="000000"/>
          <w:sz w:val="28"/>
          <w:szCs w:val="28"/>
          <w:lang w:val="nb-NO"/>
        </w:rPr>
        <w:t>/20</w:t>
      </w:r>
      <w:r w:rsidR="005D0412">
        <w:rPr>
          <w:rFonts w:ascii="Times New Roman" w:hAnsi="Times New Roman" w:cs="Times New Roman"/>
          <w:color w:val="000000"/>
          <w:sz w:val="28"/>
          <w:szCs w:val="28"/>
          <w:lang w:val="nb-NO"/>
        </w:rPr>
        <w:t>17</w:t>
      </w:r>
      <w:r w:rsidRPr="00A43C51">
        <w:rPr>
          <w:rFonts w:ascii="Times New Roman" w:hAnsi="Times New Roman" w:cs="Times New Roman"/>
          <w:color w:val="000000"/>
          <w:sz w:val="28"/>
          <w:szCs w:val="28"/>
          <w:lang w:val="nb-NO"/>
        </w:rPr>
        <w:t xml:space="preserve">/NĐ-CP ngày </w:t>
      </w:r>
      <w:r w:rsidR="00671EFB">
        <w:rPr>
          <w:rFonts w:ascii="Times New Roman" w:hAnsi="Times New Roman" w:cs="Times New Roman"/>
          <w:color w:val="000000"/>
          <w:sz w:val="28"/>
          <w:szCs w:val="28"/>
          <w:lang w:val="nb-NO"/>
        </w:rPr>
        <w:t>27</w:t>
      </w:r>
      <w:r w:rsidRPr="00A43C51">
        <w:rPr>
          <w:rFonts w:ascii="Times New Roman" w:hAnsi="Times New Roman" w:cs="Times New Roman"/>
          <w:color w:val="000000"/>
          <w:sz w:val="28"/>
          <w:szCs w:val="28"/>
          <w:lang w:val="nb-NO"/>
        </w:rPr>
        <w:t>/</w:t>
      </w:r>
      <w:r w:rsidR="00671EFB">
        <w:rPr>
          <w:rFonts w:ascii="Times New Roman" w:hAnsi="Times New Roman" w:cs="Times New Roman"/>
          <w:color w:val="000000"/>
          <w:sz w:val="28"/>
          <w:szCs w:val="28"/>
          <w:lang w:val="nb-NO"/>
        </w:rPr>
        <w:t>12/2017</w:t>
      </w:r>
      <w:r w:rsidRPr="00A43C51">
        <w:rPr>
          <w:rFonts w:ascii="Times New Roman" w:hAnsi="Times New Roman" w:cs="Times New Roman"/>
          <w:color w:val="000000"/>
          <w:sz w:val="28"/>
          <w:szCs w:val="28"/>
          <w:lang w:val="nb-NO"/>
        </w:rPr>
        <w:t xml:space="preserve"> của Chính phủ quy định mức thuế suất thuế nhập khẩu ưu đãi đặc biệt của Việt Nam theo lộ trình cam kết tại Hiệp định AKFTA, áp dụng cho giai đoạn 20</w:t>
      </w:r>
      <w:r w:rsidR="00671EFB">
        <w:rPr>
          <w:rFonts w:ascii="Times New Roman" w:hAnsi="Times New Roman" w:cs="Times New Roman"/>
          <w:color w:val="000000"/>
          <w:sz w:val="28"/>
          <w:szCs w:val="28"/>
          <w:lang w:val="nb-NO"/>
        </w:rPr>
        <w:t xml:space="preserve">18 </w:t>
      </w:r>
      <w:r w:rsidRPr="00A43C51">
        <w:rPr>
          <w:rFonts w:ascii="Times New Roman" w:hAnsi="Times New Roman" w:cs="Times New Roman"/>
          <w:color w:val="000000"/>
          <w:sz w:val="28"/>
          <w:szCs w:val="28"/>
          <w:lang w:val="nb-NO"/>
        </w:rPr>
        <w:t>- 20</w:t>
      </w:r>
      <w:r w:rsidR="00671EFB">
        <w:rPr>
          <w:rFonts w:ascii="Times New Roman" w:hAnsi="Times New Roman" w:cs="Times New Roman"/>
          <w:color w:val="000000"/>
          <w:sz w:val="28"/>
          <w:szCs w:val="28"/>
          <w:lang w:val="nb-NO"/>
        </w:rPr>
        <w:t>22</w:t>
      </w:r>
      <w:r w:rsidRPr="00A43C51">
        <w:rPr>
          <w:rFonts w:ascii="Times New Roman" w:hAnsi="Times New Roman" w:cs="Times New Roman"/>
          <w:color w:val="000000"/>
          <w:sz w:val="28"/>
          <w:szCs w:val="28"/>
          <w:lang w:val="nb-NO"/>
        </w:rPr>
        <w:t xml:space="preserve">. Việc ban hành Nghị định theo đúng lộ trình cam kết cắt giảm thuế nhập khẩu ưu đãi đặc biệt của Việt Nam theo quy định của Hiệp định và theo Danh mục hàng hoá xuất nhập khẩu của Việt Nam đã góp phần hỗ trợ công tác thống kê hải quan về xuất nhập khẩu, đảm bảo tính đồng bộ, thống nhất, tạo môi trường kinh doanh minh bạch về thuế suất, tạo điều kiện thuận lợi cho doanh nghiệp và cơ quan hải quan trong triển khai thực hiện. </w:t>
      </w:r>
    </w:p>
    <w:p w:rsidR="00BE724F" w:rsidRPr="000A5260" w:rsidRDefault="00BE724F" w:rsidP="00BE724F">
      <w:pPr>
        <w:spacing w:before="120" w:after="120" w:line="264" w:lineRule="auto"/>
        <w:ind w:firstLine="720"/>
        <w:jc w:val="both"/>
        <w:rPr>
          <w:rFonts w:ascii="Times New Roman" w:hAnsi="Times New Roman" w:cs="Times New Roman"/>
          <w:color w:val="000000"/>
          <w:sz w:val="28"/>
          <w:szCs w:val="28"/>
          <w:lang w:val="nb-NO"/>
        </w:rPr>
      </w:pPr>
      <w:r w:rsidRPr="000A5260">
        <w:rPr>
          <w:rFonts w:ascii="Times New Roman" w:hAnsi="Times New Roman" w:cs="Times New Roman"/>
          <w:color w:val="000000"/>
          <w:sz w:val="28"/>
          <w:szCs w:val="28"/>
          <w:lang w:val="nb-NO"/>
        </w:rPr>
        <w:t>Về kim ngạch nhập khẩu từ thị trường Hàn Quốc</w:t>
      </w:r>
      <w:r w:rsidR="005F5096">
        <w:rPr>
          <w:rFonts w:ascii="Times New Roman" w:hAnsi="Times New Roman" w:cs="Times New Roman"/>
          <w:color w:val="000000"/>
          <w:sz w:val="28"/>
          <w:szCs w:val="28"/>
          <w:lang w:val="nb-NO"/>
        </w:rPr>
        <w:t xml:space="preserve"> v</w:t>
      </w:r>
      <w:r w:rsidR="005F5096" w:rsidRPr="005F5096">
        <w:rPr>
          <w:rFonts w:ascii="Times New Roman" w:hAnsi="Times New Roman" w:cs="Times New Roman"/>
          <w:color w:val="000000"/>
          <w:sz w:val="28"/>
          <w:szCs w:val="28"/>
          <w:lang w:val="nb-NO"/>
        </w:rPr>
        <w:t>à</w:t>
      </w:r>
      <w:r w:rsidR="005F5096">
        <w:rPr>
          <w:rFonts w:ascii="Times New Roman" w:hAnsi="Times New Roman" w:cs="Times New Roman"/>
          <w:color w:val="000000"/>
          <w:sz w:val="28"/>
          <w:szCs w:val="28"/>
          <w:lang w:val="nb-NO"/>
        </w:rPr>
        <w:t xml:space="preserve"> </w:t>
      </w:r>
      <w:r w:rsidR="005F5096" w:rsidRPr="005F5096">
        <w:rPr>
          <w:rFonts w:ascii="Times New Roman" w:hAnsi="Times New Roman" w:cs="Times New Roman"/>
          <w:color w:val="000000"/>
          <w:sz w:val="28"/>
          <w:szCs w:val="28"/>
          <w:lang w:val="nb-NO"/>
        </w:rPr>
        <w:t>AS</w:t>
      </w:r>
      <w:r w:rsidR="005F5096">
        <w:rPr>
          <w:rFonts w:ascii="Times New Roman" w:hAnsi="Times New Roman" w:cs="Times New Roman"/>
          <w:color w:val="000000"/>
          <w:sz w:val="28"/>
          <w:szCs w:val="28"/>
          <w:lang w:val="nb-NO"/>
        </w:rPr>
        <w:t>EAN</w:t>
      </w:r>
      <w:r w:rsidRPr="000A5260">
        <w:rPr>
          <w:rFonts w:ascii="Times New Roman" w:hAnsi="Times New Roman" w:cs="Times New Roman"/>
          <w:color w:val="000000"/>
          <w:sz w:val="28"/>
          <w:szCs w:val="28"/>
          <w:lang w:val="nb-NO"/>
        </w:rPr>
        <w:t xml:space="preserve">, thống kê hải quan cho thấy, số liệu nhập khẩu </w:t>
      </w:r>
      <w:r w:rsidR="00EE4843" w:rsidRPr="000A5260">
        <w:rPr>
          <w:rFonts w:ascii="Times New Roman" w:hAnsi="Times New Roman" w:cs="Times New Roman"/>
          <w:color w:val="000000"/>
          <w:sz w:val="28"/>
          <w:szCs w:val="28"/>
          <w:lang w:val="nb-NO"/>
        </w:rPr>
        <w:t xml:space="preserve">trung bình giai đoạn 2018 - 2021 đạt </w:t>
      </w:r>
      <w:r w:rsidR="00285720">
        <w:rPr>
          <w:rFonts w:ascii="Times New Roman" w:hAnsi="Times New Roman" w:cs="Times New Roman"/>
          <w:color w:val="000000"/>
          <w:sz w:val="28"/>
          <w:szCs w:val="28"/>
          <w:lang w:val="nb-NO"/>
        </w:rPr>
        <w:t>84</w:t>
      </w:r>
      <w:r w:rsidR="00EE4843" w:rsidRPr="000A5260">
        <w:rPr>
          <w:rFonts w:ascii="Times New Roman" w:hAnsi="Times New Roman" w:cs="Times New Roman"/>
          <w:color w:val="000000"/>
          <w:sz w:val="28"/>
          <w:szCs w:val="28"/>
          <w:lang w:val="nb-NO"/>
        </w:rPr>
        <w:t xml:space="preserve"> tỷ USD</w:t>
      </w:r>
      <w:r w:rsidRPr="000A5260">
        <w:rPr>
          <w:rFonts w:ascii="Times New Roman" w:hAnsi="Times New Roman" w:cs="Times New Roman"/>
          <w:color w:val="000000"/>
          <w:sz w:val="28"/>
          <w:szCs w:val="28"/>
          <w:lang w:val="nb-NO"/>
        </w:rPr>
        <w:t>. Theo đó, năm 20</w:t>
      </w:r>
      <w:r w:rsidR="00EE4843" w:rsidRPr="000A5260">
        <w:rPr>
          <w:rFonts w:ascii="Times New Roman" w:hAnsi="Times New Roman" w:cs="Times New Roman"/>
          <w:color w:val="000000"/>
          <w:sz w:val="28"/>
          <w:szCs w:val="28"/>
          <w:lang w:val="nb-NO"/>
        </w:rPr>
        <w:t>21</w:t>
      </w:r>
      <w:r w:rsidRPr="000A5260">
        <w:rPr>
          <w:rFonts w:ascii="Times New Roman" w:hAnsi="Times New Roman" w:cs="Times New Roman"/>
          <w:color w:val="000000"/>
          <w:sz w:val="28"/>
          <w:szCs w:val="28"/>
          <w:lang w:val="nb-NO"/>
        </w:rPr>
        <w:t xml:space="preserve"> giá trị nhập khẩu tăng </w:t>
      </w:r>
      <w:r w:rsidR="00F331E2" w:rsidRPr="000A5260">
        <w:rPr>
          <w:rFonts w:ascii="Times New Roman" w:hAnsi="Times New Roman" w:cs="Times New Roman"/>
          <w:color w:val="000000"/>
          <w:sz w:val="28"/>
          <w:szCs w:val="28"/>
          <w:lang w:val="nb-NO"/>
        </w:rPr>
        <w:t>2</w:t>
      </w:r>
      <w:r w:rsidR="00285720">
        <w:rPr>
          <w:rFonts w:ascii="Times New Roman" w:hAnsi="Times New Roman" w:cs="Times New Roman"/>
          <w:color w:val="000000"/>
          <w:sz w:val="28"/>
          <w:szCs w:val="28"/>
          <w:lang w:val="nb-NO"/>
        </w:rPr>
        <w:t>3</w:t>
      </w:r>
      <w:r w:rsidRPr="000A5260">
        <w:rPr>
          <w:rFonts w:ascii="Times New Roman" w:hAnsi="Times New Roman" w:cs="Times New Roman"/>
          <w:color w:val="000000"/>
          <w:sz w:val="28"/>
          <w:szCs w:val="28"/>
          <w:lang w:val="nb-NO"/>
        </w:rPr>
        <w:t>% so với năm 20</w:t>
      </w:r>
      <w:r w:rsidR="00F331E2" w:rsidRPr="000A5260">
        <w:rPr>
          <w:rFonts w:ascii="Times New Roman" w:hAnsi="Times New Roman" w:cs="Times New Roman"/>
          <w:color w:val="000000"/>
          <w:sz w:val="28"/>
          <w:szCs w:val="28"/>
          <w:lang w:val="nb-NO"/>
        </w:rPr>
        <w:t>20</w:t>
      </w:r>
      <w:r w:rsidRPr="000A5260">
        <w:rPr>
          <w:rFonts w:ascii="Times New Roman" w:hAnsi="Times New Roman" w:cs="Times New Roman"/>
          <w:color w:val="000000"/>
          <w:sz w:val="28"/>
          <w:szCs w:val="28"/>
          <w:lang w:val="nb-NO"/>
        </w:rPr>
        <w:t xml:space="preserve">, từ khoảng </w:t>
      </w:r>
      <w:r w:rsidR="00D71A9D">
        <w:rPr>
          <w:rFonts w:ascii="Times New Roman" w:hAnsi="Times New Roman" w:cs="Times New Roman"/>
          <w:color w:val="000000"/>
          <w:sz w:val="28"/>
          <w:szCs w:val="28"/>
          <w:lang w:val="nb-NO"/>
        </w:rPr>
        <w:t>7</w:t>
      </w:r>
      <w:r w:rsidR="00F331E2" w:rsidRPr="000A5260">
        <w:rPr>
          <w:rFonts w:ascii="Times New Roman" w:hAnsi="Times New Roman" w:cs="Times New Roman"/>
          <w:color w:val="000000"/>
          <w:sz w:val="28"/>
          <w:szCs w:val="28"/>
          <w:lang w:val="nb-NO"/>
        </w:rPr>
        <w:t>9</w:t>
      </w:r>
      <w:r w:rsidRPr="000A5260">
        <w:rPr>
          <w:rFonts w:ascii="Times New Roman" w:hAnsi="Times New Roman" w:cs="Times New Roman"/>
          <w:color w:val="000000"/>
          <w:sz w:val="28"/>
          <w:szCs w:val="28"/>
          <w:lang w:val="nb-NO"/>
        </w:rPr>
        <w:t xml:space="preserve"> tỷ USD lên </w:t>
      </w:r>
      <w:r w:rsidR="00D71A9D">
        <w:rPr>
          <w:rFonts w:ascii="Times New Roman" w:hAnsi="Times New Roman" w:cs="Times New Roman"/>
          <w:color w:val="000000"/>
          <w:sz w:val="28"/>
          <w:szCs w:val="28"/>
          <w:lang w:val="nb-NO"/>
        </w:rPr>
        <w:t>97</w:t>
      </w:r>
      <w:r w:rsidRPr="000A5260">
        <w:rPr>
          <w:rFonts w:ascii="Times New Roman" w:hAnsi="Times New Roman" w:cs="Times New Roman"/>
          <w:color w:val="000000"/>
          <w:sz w:val="28"/>
          <w:szCs w:val="28"/>
          <w:lang w:val="nb-NO"/>
        </w:rPr>
        <w:t xml:space="preserve"> tỷ USD. Nhập khẩu </w:t>
      </w:r>
      <w:r w:rsidR="004E74E0" w:rsidRPr="000A5260">
        <w:rPr>
          <w:rFonts w:ascii="Times New Roman" w:hAnsi="Times New Roman" w:cs="Times New Roman"/>
          <w:color w:val="000000"/>
          <w:sz w:val="28"/>
          <w:szCs w:val="28"/>
          <w:lang w:val="nb-NO"/>
        </w:rPr>
        <w:t>giai đoạn 2018 - 2021 từ Hàn Quốc</w:t>
      </w:r>
      <w:r w:rsidR="00D71A9D">
        <w:rPr>
          <w:rFonts w:ascii="Times New Roman" w:hAnsi="Times New Roman" w:cs="Times New Roman"/>
          <w:color w:val="000000"/>
          <w:sz w:val="28"/>
          <w:szCs w:val="28"/>
          <w:lang w:val="nb-NO"/>
        </w:rPr>
        <w:t xml:space="preserve"> v</w:t>
      </w:r>
      <w:r w:rsidR="00D71A9D" w:rsidRPr="00D71A9D">
        <w:rPr>
          <w:rFonts w:ascii="Times New Roman" w:hAnsi="Times New Roman" w:cs="Times New Roman"/>
          <w:color w:val="000000"/>
          <w:sz w:val="28"/>
          <w:szCs w:val="28"/>
          <w:lang w:val="nb-NO"/>
        </w:rPr>
        <w:t>à</w:t>
      </w:r>
      <w:r w:rsidR="00D71A9D">
        <w:rPr>
          <w:rFonts w:ascii="Times New Roman" w:hAnsi="Times New Roman" w:cs="Times New Roman"/>
          <w:color w:val="000000"/>
          <w:sz w:val="28"/>
          <w:szCs w:val="28"/>
          <w:lang w:val="nb-NO"/>
        </w:rPr>
        <w:t xml:space="preserve"> H</w:t>
      </w:r>
      <w:r w:rsidR="00D71A9D" w:rsidRPr="00D71A9D">
        <w:rPr>
          <w:rFonts w:ascii="Times New Roman" w:hAnsi="Times New Roman" w:cs="Times New Roman"/>
          <w:color w:val="000000"/>
          <w:sz w:val="28"/>
          <w:szCs w:val="28"/>
          <w:lang w:val="nb-NO"/>
        </w:rPr>
        <w:t>à</w:t>
      </w:r>
      <w:r w:rsidR="00D71A9D">
        <w:rPr>
          <w:rFonts w:ascii="Times New Roman" w:hAnsi="Times New Roman" w:cs="Times New Roman"/>
          <w:color w:val="000000"/>
          <w:sz w:val="28"/>
          <w:szCs w:val="28"/>
          <w:lang w:val="nb-NO"/>
        </w:rPr>
        <w:t>n Qu</w:t>
      </w:r>
      <w:r w:rsidR="00D71A9D" w:rsidRPr="00D71A9D">
        <w:rPr>
          <w:rFonts w:ascii="Times New Roman" w:hAnsi="Times New Roman" w:cs="Times New Roman"/>
          <w:color w:val="000000"/>
          <w:sz w:val="28"/>
          <w:szCs w:val="28"/>
          <w:lang w:val="nb-NO"/>
        </w:rPr>
        <w:t>ố</w:t>
      </w:r>
      <w:r w:rsidR="00D71A9D">
        <w:rPr>
          <w:rFonts w:ascii="Times New Roman" w:hAnsi="Times New Roman" w:cs="Times New Roman"/>
          <w:color w:val="000000"/>
          <w:sz w:val="28"/>
          <w:szCs w:val="28"/>
          <w:lang w:val="nb-NO"/>
        </w:rPr>
        <w:t>c</w:t>
      </w:r>
      <w:r w:rsidRPr="000A5260">
        <w:rPr>
          <w:rFonts w:ascii="Times New Roman" w:hAnsi="Times New Roman" w:cs="Times New Roman"/>
          <w:color w:val="000000"/>
          <w:sz w:val="28"/>
          <w:szCs w:val="28"/>
          <w:lang w:val="nb-NO"/>
        </w:rPr>
        <w:t xml:space="preserve"> chiếm </w:t>
      </w:r>
      <w:r w:rsidR="004E74E0" w:rsidRPr="000A5260">
        <w:rPr>
          <w:rFonts w:ascii="Times New Roman" w:hAnsi="Times New Roman" w:cs="Times New Roman"/>
          <w:color w:val="000000"/>
          <w:sz w:val="28"/>
          <w:szCs w:val="28"/>
          <w:lang w:val="nb-NO"/>
        </w:rPr>
        <w:t xml:space="preserve">trung bình </w:t>
      </w:r>
      <w:r w:rsidR="00D71A9D">
        <w:rPr>
          <w:rFonts w:ascii="Times New Roman" w:hAnsi="Times New Roman" w:cs="Times New Roman"/>
          <w:color w:val="000000"/>
          <w:sz w:val="28"/>
          <w:szCs w:val="28"/>
          <w:lang w:val="nb-NO"/>
        </w:rPr>
        <w:t>32,3</w:t>
      </w:r>
      <w:r w:rsidRPr="000A5260">
        <w:rPr>
          <w:rFonts w:ascii="Times New Roman" w:hAnsi="Times New Roman" w:cs="Times New Roman"/>
          <w:color w:val="000000"/>
          <w:sz w:val="28"/>
          <w:szCs w:val="28"/>
          <w:lang w:val="nb-NO"/>
        </w:rPr>
        <w:t>% tỷ trọng nhập khẩu thế giớ</w:t>
      </w:r>
      <w:r w:rsidR="004E74E0" w:rsidRPr="000A5260">
        <w:rPr>
          <w:rFonts w:ascii="Times New Roman" w:hAnsi="Times New Roman" w:cs="Times New Roman"/>
          <w:color w:val="000000"/>
          <w:sz w:val="28"/>
          <w:szCs w:val="28"/>
          <w:lang w:val="nb-NO"/>
        </w:rPr>
        <w:t>i</w:t>
      </w:r>
      <w:r w:rsidRPr="000A5260">
        <w:rPr>
          <w:rFonts w:ascii="Times New Roman" w:hAnsi="Times New Roman" w:cs="Times New Roman"/>
          <w:color w:val="000000"/>
          <w:sz w:val="28"/>
          <w:szCs w:val="28"/>
          <w:lang w:val="nb-NO"/>
        </w:rPr>
        <w:t xml:space="preserve">, </w:t>
      </w:r>
      <w:r w:rsidR="004E74E0" w:rsidRPr="000A5260">
        <w:rPr>
          <w:rFonts w:ascii="Times New Roman" w:hAnsi="Times New Roman" w:cs="Times New Roman"/>
          <w:color w:val="000000"/>
          <w:sz w:val="28"/>
          <w:szCs w:val="28"/>
          <w:lang w:val="nb-NO"/>
        </w:rPr>
        <w:t xml:space="preserve">tuy nhiên năm 2021 có sự sụt giảm về tỷ trọng năm 2021 so với 2020 </w:t>
      </w:r>
      <w:r w:rsidR="008E1346" w:rsidRPr="000A5260">
        <w:rPr>
          <w:rFonts w:ascii="Times New Roman" w:hAnsi="Times New Roman" w:cs="Times New Roman"/>
          <w:color w:val="000000"/>
          <w:sz w:val="28"/>
          <w:szCs w:val="28"/>
          <w:lang w:val="nb-NO"/>
        </w:rPr>
        <w:t xml:space="preserve">giảm </w:t>
      </w:r>
      <w:r w:rsidR="004E74E0" w:rsidRPr="000A5260">
        <w:rPr>
          <w:rFonts w:ascii="Times New Roman" w:hAnsi="Times New Roman" w:cs="Times New Roman"/>
          <w:color w:val="000000"/>
          <w:sz w:val="28"/>
          <w:szCs w:val="28"/>
          <w:lang w:val="nb-NO"/>
        </w:rPr>
        <w:t xml:space="preserve">từ </w:t>
      </w:r>
      <w:r w:rsidR="00155E36">
        <w:rPr>
          <w:rFonts w:ascii="Times New Roman" w:hAnsi="Times New Roman" w:cs="Times New Roman"/>
          <w:color w:val="000000"/>
          <w:sz w:val="28"/>
          <w:szCs w:val="28"/>
          <w:lang w:val="nb-NO"/>
        </w:rPr>
        <w:t>33,6</w:t>
      </w:r>
      <w:r w:rsidR="004E74E0" w:rsidRPr="000A5260">
        <w:rPr>
          <w:rFonts w:ascii="Times New Roman" w:hAnsi="Times New Roman" w:cs="Times New Roman"/>
          <w:color w:val="000000"/>
          <w:sz w:val="28"/>
          <w:szCs w:val="28"/>
          <w:lang w:val="nb-NO"/>
        </w:rPr>
        <w:t xml:space="preserve">% xuống còn </w:t>
      </w:r>
      <w:r w:rsidR="00155E36">
        <w:rPr>
          <w:rFonts w:ascii="Times New Roman" w:hAnsi="Times New Roman" w:cs="Times New Roman"/>
          <w:color w:val="000000"/>
          <w:sz w:val="28"/>
          <w:szCs w:val="28"/>
          <w:lang w:val="nb-NO"/>
        </w:rPr>
        <w:t>29,5</w:t>
      </w:r>
      <w:r w:rsidR="004E74E0" w:rsidRPr="000A5260">
        <w:rPr>
          <w:rFonts w:ascii="Times New Roman" w:hAnsi="Times New Roman" w:cs="Times New Roman"/>
          <w:color w:val="000000"/>
          <w:sz w:val="28"/>
          <w:szCs w:val="28"/>
          <w:lang w:val="nb-NO"/>
        </w:rPr>
        <w:t>%</w:t>
      </w:r>
      <w:r w:rsidRPr="000A5260">
        <w:rPr>
          <w:rFonts w:ascii="Times New Roman" w:hAnsi="Times New Roman" w:cs="Times New Roman"/>
          <w:color w:val="000000"/>
          <w:sz w:val="28"/>
          <w:szCs w:val="28"/>
          <w:lang w:val="nb-NO"/>
        </w:rPr>
        <w:t xml:space="preserve">. Như vậy, </w:t>
      </w:r>
      <w:r w:rsidR="00A458D3" w:rsidRPr="000A5260">
        <w:rPr>
          <w:rFonts w:ascii="Times New Roman" w:hAnsi="Times New Roman" w:cs="Times New Roman"/>
          <w:color w:val="000000"/>
          <w:sz w:val="28"/>
          <w:szCs w:val="28"/>
          <w:lang w:val="nb-NO"/>
        </w:rPr>
        <w:t xml:space="preserve">mặc dù có sự sụt giảm về tỷ trọng nhập khẩu so với thế giới trong năm 2021, tuy nhiên </w:t>
      </w:r>
      <w:r w:rsidR="00155E36">
        <w:rPr>
          <w:rFonts w:ascii="Times New Roman" w:hAnsi="Times New Roman" w:cs="Times New Roman"/>
          <w:color w:val="000000"/>
          <w:sz w:val="28"/>
          <w:szCs w:val="28"/>
          <w:lang w:val="nb-NO"/>
        </w:rPr>
        <w:t>nh</w:t>
      </w:r>
      <w:r w:rsidR="00155E36" w:rsidRPr="00155E36">
        <w:rPr>
          <w:rFonts w:ascii="Times New Roman" w:hAnsi="Times New Roman" w:cs="Times New Roman"/>
          <w:color w:val="000000"/>
          <w:sz w:val="28"/>
          <w:szCs w:val="28"/>
          <w:lang w:val="nb-NO"/>
        </w:rPr>
        <w:t>ậ</w:t>
      </w:r>
      <w:r w:rsidR="00155E36">
        <w:rPr>
          <w:rFonts w:ascii="Times New Roman" w:hAnsi="Times New Roman" w:cs="Times New Roman"/>
          <w:color w:val="000000"/>
          <w:sz w:val="28"/>
          <w:szCs w:val="28"/>
          <w:lang w:val="nb-NO"/>
        </w:rPr>
        <w:t>p kh</w:t>
      </w:r>
      <w:r w:rsidR="00155E36" w:rsidRPr="00155E36">
        <w:rPr>
          <w:rFonts w:ascii="Times New Roman" w:hAnsi="Times New Roman" w:cs="Times New Roman"/>
          <w:color w:val="000000"/>
          <w:sz w:val="28"/>
          <w:szCs w:val="28"/>
          <w:lang w:val="nb-NO"/>
        </w:rPr>
        <w:t>ẩu</w:t>
      </w:r>
      <w:r w:rsidR="00155E36">
        <w:rPr>
          <w:rFonts w:ascii="Times New Roman" w:hAnsi="Times New Roman" w:cs="Times New Roman"/>
          <w:color w:val="000000"/>
          <w:sz w:val="28"/>
          <w:szCs w:val="28"/>
          <w:lang w:val="nb-NO"/>
        </w:rPr>
        <w:t xml:space="preserve"> t</w:t>
      </w:r>
      <w:r w:rsidR="00155E36" w:rsidRPr="00155E36">
        <w:rPr>
          <w:rFonts w:ascii="Times New Roman" w:hAnsi="Times New Roman" w:cs="Times New Roman"/>
          <w:color w:val="000000"/>
          <w:sz w:val="28"/>
          <w:szCs w:val="28"/>
          <w:lang w:val="nb-NO"/>
        </w:rPr>
        <w:t>ừ</w:t>
      </w:r>
      <w:r w:rsidR="00155E36">
        <w:rPr>
          <w:rFonts w:ascii="Times New Roman" w:hAnsi="Times New Roman" w:cs="Times New Roman"/>
          <w:color w:val="000000"/>
          <w:sz w:val="28"/>
          <w:szCs w:val="28"/>
          <w:lang w:val="nb-NO"/>
        </w:rPr>
        <w:t xml:space="preserve"> </w:t>
      </w:r>
      <w:r w:rsidR="008924DC" w:rsidRPr="000A5260">
        <w:rPr>
          <w:rFonts w:ascii="Times New Roman" w:hAnsi="Times New Roman" w:cs="Times New Roman"/>
          <w:color w:val="000000"/>
          <w:sz w:val="28"/>
          <w:szCs w:val="28"/>
          <w:lang w:val="nb-NO"/>
        </w:rPr>
        <w:t>Hàn Quốc</w:t>
      </w:r>
      <w:r w:rsidR="00155E36">
        <w:rPr>
          <w:rFonts w:ascii="Times New Roman" w:hAnsi="Times New Roman" w:cs="Times New Roman"/>
          <w:color w:val="000000"/>
          <w:sz w:val="28"/>
          <w:szCs w:val="28"/>
          <w:lang w:val="nb-NO"/>
        </w:rPr>
        <w:t xml:space="preserve"> v</w:t>
      </w:r>
      <w:r w:rsidR="00155E36" w:rsidRPr="00155E36">
        <w:rPr>
          <w:rFonts w:ascii="Times New Roman" w:hAnsi="Times New Roman" w:cs="Times New Roman"/>
          <w:color w:val="000000"/>
          <w:sz w:val="28"/>
          <w:szCs w:val="28"/>
          <w:lang w:val="nb-NO"/>
        </w:rPr>
        <w:t>à</w:t>
      </w:r>
      <w:r w:rsidR="00155E36">
        <w:rPr>
          <w:rFonts w:ascii="Times New Roman" w:hAnsi="Times New Roman" w:cs="Times New Roman"/>
          <w:color w:val="000000"/>
          <w:sz w:val="28"/>
          <w:szCs w:val="28"/>
          <w:lang w:val="nb-NO"/>
        </w:rPr>
        <w:t xml:space="preserve"> </w:t>
      </w:r>
      <w:r w:rsidR="00155E36" w:rsidRPr="00155E36">
        <w:rPr>
          <w:rFonts w:ascii="Times New Roman" w:hAnsi="Times New Roman" w:cs="Times New Roman"/>
          <w:color w:val="000000"/>
          <w:sz w:val="28"/>
          <w:szCs w:val="28"/>
          <w:lang w:val="nb-NO"/>
        </w:rPr>
        <w:t>AS</w:t>
      </w:r>
      <w:r w:rsidR="00155E36">
        <w:rPr>
          <w:rFonts w:ascii="Times New Roman" w:hAnsi="Times New Roman" w:cs="Times New Roman"/>
          <w:color w:val="000000"/>
          <w:sz w:val="28"/>
          <w:szCs w:val="28"/>
          <w:lang w:val="nb-NO"/>
        </w:rPr>
        <w:t>EAN</w:t>
      </w:r>
      <w:r w:rsidR="008924DC" w:rsidRPr="000A5260">
        <w:rPr>
          <w:rFonts w:ascii="Times New Roman" w:hAnsi="Times New Roman" w:cs="Times New Roman"/>
          <w:color w:val="000000"/>
          <w:sz w:val="28"/>
          <w:szCs w:val="28"/>
          <w:lang w:val="nb-NO"/>
        </w:rPr>
        <w:t xml:space="preserve"> vẫn là thị trường nhập khẩu lớn của Việ</w:t>
      </w:r>
      <w:r w:rsidR="00155E36">
        <w:rPr>
          <w:rFonts w:ascii="Times New Roman" w:hAnsi="Times New Roman" w:cs="Times New Roman"/>
          <w:color w:val="000000"/>
          <w:sz w:val="28"/>
          <w:szCs w:val="28"/>
          <w:lang w:val="nb-NO"/>
        </w:rPr>
        <w:t>t Nam</w:t>
      </w:r>
      <w:r w:rsidR="008924DC" w:rsidRPr="000A5260">
        <w:rPr>
          <w:rFonts w:ascii="Times New Roman" w:hAnsi="Times New Roman" w:cs="Times New Roman"/>
          <w:color w:val="000000"/>
          <w:sz w:val="28"/>
          <w:szCs w:val="28"/>
          <w:lang w:val="nb-NO"/>
        </w:rPr>
        <w:t>.</w:t>
      </w:r>
    </w:p>
    <w:p w:rsidR="00BE724F" w:rsidRPr="000A5260" w:rsidRDefault="00BE724F" w:rsidP="00BE724F">
      <w:pPr>
        <w:spacing w:before="120" w:after="120" w:line="264" w:lineRule="auto"/>
        <w:ind w:firstLine="720"/>
        <w:jc w:val="both"/>
        <w:rPr>
          <w:rFonts w:ascii="Times New Roman" w:hAnsi="Times New Roman" w:cs="Times New Roman"/>
          <w:color w:val="000000"/>
          <w:sz w:val="28"/>
          <w:szCs w:val="28"/>
          <w:lang w:val="nb-NO"/>
        </w:rPr>
      </w:pPr>
      <w:r w:rsidRPr="000A5260">
        <w:rPr>
          <w:rFonts w:ascii="Times New Roman" w:hAnsi="Times New Roman" w:cs="Times New Roman"/>
          <w:color w:val="000000"/>
          <w:sz w:val="28"/>
          <w:szCs w:val="28"/>
          <w:lang w:val="nb-NO"/>
        </w:rPr>
        <w:t xml:space="preserve">Diện mặt hàng nhập khẩu chính từ Hàn Quốc </w:t>
      </w:r>
      <w:r w:rsidR="00371A33">
        <w:rPr>
          <w:rFonts w:ascii="Times New Roman" w:hAnsi="Times New Roman" w:cs="Times New Roman"/>
          <w:color w:val="000000"/>
          <w:sz w:val="28"/>
          <w:szCs w:val="28"/>
          <w:lang w:val="nb-NO"/>
        </w:rPr>
        <w:t>v</w:t>
      </w:r>
      <w:r w:rsidR="00371A33" w:rsidRPr="00371A33">
        <w:rPr>
          <w:rFonts w:ascii="Times New Roman" w:hAnsi="Times New Roman" w:cs="Times New Roman"/>
          <w:color w:val="000000"/>
          <w:sz w:val="28"/>
          <w:szCs w:val="28"/>
          <w:lang w:val="nb-NO"/>
        </w:rPr>
        <w:t>à</w:t>
      </w:r>
      <w:r w:rsidR="00371A33">
        <w:rPr>
          <w:rFonts w:ascii="Times New Roman" w:hAnsi="Times New Roman" w:cs="Times New Roman"/>
          <w:color w:val="000000"/>
          <w:sz w:val="28"/>
          <w:szCs w:val="28"/>
          <w:lang w:val="nb-NO"/>
        </w:rPr>
        <w:t xml:space="preserve"> </w:t>
      </w:r>
      <w:r w:rsidR="00371A33" w:rsidRPr="00371A33">
        <w:rPr>
          <w:rFonts w:ascii="Times New Roman" w:hAnsi="Times New Roman" w:cs="Times New Roman"/>
          <w:color w:val="000000"/>
          <w:sz w:val="28"/>
          <w:szCs w:val="28"/>
          <w:lang w:val="nb-NO"/>
        </w:rPr>
        <w:t>AS</w:t>
      </w:r>
      <w:r w:rsidR="00371A33">
        <w:rPr>
          <w:rFonts w:ascii="Times New Roman" w:hAnsi="Times New Roman" w:cs="Times New Roman"/>
          <w:color w:val="000000"/>
          <w:sz w:val="28"/>
          <w:szCs w:val="28"/>
          <w:lang w:val="nb-NO"/>
        </w:rPr>
        <w:t xml:space="preserve">EAN </w:t>
      </w:r>
      <w:r w:rsidRPr="000A5260">
        <w:rPr>
          <w:rFonts w:ascii="Times New Roman" w:hAnsi="Times New Roman" w:cs="Times New Roman"/>
          <w:color w:val="000000"/>
          <w:sz w:val="28"/>
          <w:szCs w:val="28"/>
          <w:lang w:val="nb-NO"/>
        </w:rPr>
        <w:t xml:space="preserve">(có giá trị từ </w:t>
      </w:r>
      <w:r w:rsidR="006646B7">
        <w:rPr>
          <w:rFonts w:ascii="Times New Roman" w:hAnsi="Times New Roman" w:cs="Times New Roman"/>
          <w:color w:val="000000"/>
          <w:sz w:val="28"/>
          <w:szCs w:val="28"/>
          <w:lang w:val="nb-NO"/>
        </w:rPr>
        <w:t>2</w:t>
      </w:r>
      <w:r w:rsidRPr="000A5260">
        <w:rPr>
          <w:rFonts w:ascii="Times New Roman" w:hAnsi="Times New Roman" w:cs="Times New Roman"/>
          <w:color w:val="000000"/>
          <w:sz w:val="28"/>
          <w:szCs w:val="28"/>
          <w:lang w:val="nb-NO"/>
        </w:rPr>
        <w:t xml:space="preserve"> </w:t>
      </w:r>
      <w:r w:rsidR="006646B7">
        <w:rPr>
          <w:rFonts w:ascii="Times New Roman" w:hAnsi="Times New Roman" w:cs="Times New Roman"/>
          <w:color w:val="000000"/>
          <w:sz w:val="28"/>
          <w:szCs w:val="28"/>
          <w:lang w:val="nb-NO"/>
        </w:rPr>
        <w:t>t</w:t>
      </w:r>
      <w:r w:rsidR="006646B7" w:rsidRPr="006646B7">
        <w:rPr>
          <w:rFonts w:ascii="Times New Roman" w:hAnsi="Times New Roman" w:cs="Times New Roman"/>
          <w:color w:val="000000"/>
          <w:sz w:val="28"/>
          <w:szCs w:val="28"/>
          <w:lang w:val="nb-NO"/>
        </w:rPr>
        <w:t>ỷ</w:t>
      </w:r>
      <w:r w:rsidRPr="000A5260">
        <w:rPr>
          <w:rFonts w:ascii="Times New Roman" w:hAnsi="Times New Roman" w:cs="Times New Roman"/>
          <w:color w:val="000000"/>
          <w:sz w:val="28"/>
          <w:szCs w:val="28"/>
          <w:lang w:val="nb-NO"/>
        </w:rPr>
        <w:t xml:space="preserve"> USD trở lên): Trong cơ cấu nhập khẩu năm 20</w:t>
      </w:r>
      <w:r w:rsidR="008924DC" w:rsidRPr="000A5260">
        <w:rPr>
          <w:rFonts w:ascii="Times New Roman" w:hAnsi="Times New Roman" w:cs="Times New Roman"/>
          <w:color w:val="000000"/>
          <w:sz w:val="28"/>
          <w:szCs w:val="28"/>
          <w:lang w:val="nb-NO"/>
        </w:rPr>
        <w:t>21</w:t>
      </w:r>
      <w:r w:rsidRPr="000A5260">
        <w:rPr>
          <w:rFonts w:ascii="Times New Roman" w:hAnsi="Times New Roman" w:cs="Times New Roman"/>
          <w:color w:val="000000"/>
          <w:sz w:val="28"/>
          <w:szCs w:val="28"/>
          <w:lang w:val="nb-NO"/>
        </w:rPr>
        <w:t>, các mặt hàng nhập khẩu chính từ thị trường Hàn Quốc</w:t>
      </w:r>
      <w:r w:rsidR="00304D8A">
        <w:rPr>
          <w:rFonts w:ascii="Times New Roman" w:hAnsi="Times New Roman" w:cs="Times New Roman"/>
          <w:color w:val="000000"/>
          <w:sz w:val="28"/>
          <w:szCs w:val="28"/>
          <w:lang w:val="nb-NO"/>
        </w:rPr>
        <w:t xml:space="preserve"> v</w:t>
      </w:r>
      <w:r w:rsidR="00304D8A" w:rsidRPr="00304D8A">
        <w:rPr>
          <w:rFonts w:ascii="Times New Roman" w:hAnsi="Times New Roman" w:cs="Times New Roman"/>
          <w:color w:val="000000"/>
          <w:sz w:val="28"/>
          <w:szCs w:val="28"/>
          <w:lang w:val="nb-NO"/>
        </w:rPr>
        <w:t>à</w:t>
      </w:r>
      <w:r w:rsidR="00304D8A">
        <w:rPr>
          <w:rFonts w:ascii="Times New Roman" w:hAnsi="Times New Roman" w:cs="Times New Roman"/>
          <w:color w:val="000000"/>
          <w:sz w:val="28"/>
          <w:szCs w:val="28"/>
          <w:lang w:val="nb-NO"/>
        </w:rPr>
        <w:t xml:space="preserve"> </w:t>
      </w:r>
      <w:r w:rsidR="00304D8A" w:rsidRPr="00304D8A">
        <w:rPr>
          <w:rFonts w:ascii="Times New Roman" w:hAnsi="Times New Roman" w:cs="Times New Roman"/>
          <w:color w:val="000000"/>
          <w:sz w:val="28"/>
          <w:szCs w:val="28"/>
          <w:lang w:val="nb-NO"/>
        </w:rPr>
        <w:t>AS</w:t>
      </w:r>
      <w:r w:rsidR="00304D8A">
        <w:rPr>
          <w:rFonts w:ascii="Times New Roman" w:hAnsi="Times New Roman" w:cs="Times New Roman"/>
          <w:color w:val="000000"/>
          <w:sz w:val="28"/>
          <w:szCs w:val="28"/>
          <w:lang w:val="nb-NO"/>
        </w:rPr>
        <w:t>EAN</w:t>
      </w:r>
      <w:r w:rsidRPr="000A5260">
        <w:rPr>
          <w:rFonts w:ascii="Times New Roman" w:hAnsi="Times New Roman" w:cs="Times New Roman"/>
          <w:color w:val="000000"/>
          <w:sz w:val="28"/>
          <w:szCs w:val="28"/>
          <w:lang w:val="nb-NO"/>
        </w:rPr>
        <w:t xml:space="preserve"> gồm nhóm máy vi tính, sản phẩm điện tử và linh kiện (</w:t>
      </w:r>
      <w:r w:rsidR="008B2D95" w:rsidRPr="000A5260">
        <w:rPr>
          <w:rFonts w:ascii="Times New Roman" w:hAnsi="Times New Roman" w:cs="Times New Roman"/>
          <w:color w:val="000000"/>
          <w:sz w:val="28"/>
          <w:szCs w:val="28"/>
          <w:lang w:val="nb-NO"/>
        </w:rPr>
        <w:t>2</w:t>
      </w:r>
      <w:r w:rsidR="00B57E0B">
        <w:rPr>
          <w:rFonts w:ascii="Times New Roman" w:hAnsi="Times New Roman" w:cs="Times New Roman"/>
          <w:color w:val="000000"/>
          <w:sz w:val="28"/>
          <w:szCs w:val="28"/>
          <w:lang w:val="nb-NO"/>
        </w:rPr>
        <w:t xml:space="preserve">5,8 </w:t>
      </w:r>
      <w:r w:rsidRPr="000A5260">
        <w:rPr>
          <w:rFonts w:ascii="Times New Roman" w:hAnsi="Times New Roman" w:cs="Times New Roman"/>
          <w:color w:val="000000"/>
          <w:sz w:val="28"/>
          <w:szCs w:val="28"/>
          <w:lang w:val="nb-NO"/>
        </w:rPr>
        <w:t>tỷ USD); điện thoại các loại, (</w:t>
      </w:r>
      <w:r w:rsidR="00AA269C" w:rsidRPr="000A5260">
        <w:rPr>
          <w:rFonts w:ascii="Times New Roman" w:hAnsi="Times New Roman" w:cs="Times New Roman"/>
          <w:color w:val="000000"/>
          <w:sz w:val="28"/>
          <w:szCs w:val="28"/>
          <w:lang w:val="nb-NO"/>
        </w:rPr>
        <w:t>10,</w:t>
      </w:r>
      <w:r w:rsidR="00B57E0B">
        <w:rPr>
          <w:rFonts w:ascii="Times New Roman" w:hAnsi="Times New Roman" w:cs="Times New Roman"/>
          <w:color w:val="000000"/>
          <w:sz w:val="28"/>
          <w:szCs w:val="28"/>
          <w:lang w:val="nb-NO"/>
        </w:rPr>
        <w:t>8</w:t>
      </w:r>
      <w:r w:rsidRPr="000A5260">
        <w:rPr>
          <w:rFonts w:ascii="Times New Roman" w:hAnsi="Times New Roman" w:cs="Times New Roman"/>
          <w:color w:val="000000"/>
          <w:sz w:val="28"/>
          <w:szCs w:val="28"/>
          <w:lang w:val="nb-NO"/>
        </w:rPr>
        <w:t xml:space="preserve"> tỷ USD), </w:t>
      </w:r>
      <w:r w:rsidR="00980084" w:rsidRPr="000A5260">
        <w:rPr>
          <w:rFonts w:ascii="Times New Roman" w:hAnsi="Times New Roman" w:cs="Times New Roman"/>
          <w:color w:val="000000"/>
          <w:sz w:val="28"/>
          <w:szCs w:val="28"/>
          <w:lang w:val="nb-NO"/>
        </w:rPr>
        <w:t>máy móc thiết bị (</w:t>
      </w:r>
      <w:r w:rsidR="00B57E0B">
        <w:rPr>
          <w:rFonts w:ascii="Times New Roman" w:hAnsi="Times New Roman" w:cs="Times New Roman"/>
          <w:color w:val="000000"/>
          <w:sz w:val="28"/>
          <w:szCs w:val="28"/>
          <w:lang w:val="nb-NO"/>
        </w:rPr>
        <w:t>8,9</w:t>
      </w:r>
      <w:r w:rsidR="00980084" w:rsidRPr="000A5260">
        <w:rPr>
          <w:rFonts w:ascii="Times New Roman" w:hAnsi="Times New Roman" w:cs="Times New Roman"/>
          <w:color w:val="000000"/>
          <w:sz w:val="28"/>
          <w:szCs w:val="28"/>
          <w:lang w:val="nb-NO"/>
        </w:rPr>
        <w:t xml:space="preserve"> tỷ USD) </w:t>
      </w:r>
      <w:r w:rsidRPr="000A5260">
        <w:rPr>
          <w:rFonts w:ascii="Times New Roman" w:hAnsi="Times New Roman" w:cs="Times New Roman"/>
          <w:color w:val="000000"/>
          <w:sz w:val="28"/>
          <w:szCs w:val="28"/>
          <w:lang w:val="nb-NO"/>
        </w:rPr>
        <w:t>xăng</w:t>
      </w:r>
      <w:r w:rsidR="00B57E0B">
        <w:rPr>
          <w:rFonts w:ascii="Times New Roman" w:hAnsi="Times New Roman" w:cs="Times New Roman"/>
          <w:color w:val="000000"/>
          <w:sz w:val="28"/>
          <w:szCs w:val="28"/>
          <w:lang w:val="nb-NO"/>
        </w:rPr>
        <w:t xml:space="preserve"> d</w:t>
      </w:r>
      <w:r w:rsidR="00B57E0B" w:rsidRPr="00B57E0B">
        <w:rPr>
          <w:rFonts w:ascii="Times New Roman" w:hAnsi="Times New Roman" w:cs="Times New Roman"/>
          <w:color w:val="000000"/>
          <w:sz w:val="28"/>
          <w:szCs w:val="28"/>
          <w:lang w:val="nb-NO"/>
        </w:rPr>
        <w:t>ầ</w:t>
      </w:r>
      <w:r w:rsidR="00B57E0B">
        <w:rPr>
          <w:rFonts w:ascii="Times New Roman" w:hAnsi="Times New Roman" w:cs="Times New Roman"/>
          <w:color w:val="000000"/>
          <w:sz w:val="28"/>
          <w:szCs w:val="28"/>
          <w:lang w:val="nb-NO"/>
        </w:rPr>
        <w:t>u</w:t>
      </w:r>
      <w:r w:rsidRPr="000A5260">
        <w:rPr>
          <w:rFonts w:ascii="Times New Roman" w:hAnsi="Times New Roman" w:cs="Times New Roman"/>
          <w:color w:val="000000"/>
          <w:sz w:val="28"/>
          <w:szCs w:val="28"/>
          <w:lang w:val="nb-NO"/>
        </w:rPr>
        <w:t xml:space="preserve"> (</w:t>
      </w:r>
      <w:r w:rsidR="00AA269C" w:rsidRPr="000A5260">
        <w:rPr>
          <w:rFonts w:ascii="Times New Roman" w:hAnsi="Times New Roman" w:cs="Times New Roman"/>
          <w:color w:val="000000"/>
          <w:sz w:val="28"/>
          <w:szCs w:val="28"/>
          <w:lang w:val="nb-NO"/>
        </w:rPr>
        <w:t xml:space="preserve">khoảng </w:t>
      </w:r>
      <w:r w:rsidR="00B57E0B">
        <w:rPr>
          <w:rFonts w:ascii="Times New Roman" w:hAnsi="Times New Roman" w:cs="Times New Roman"/>
          <w:color w:val="000000"/>
          <w:sz w:val="28"/>
          <w:szCs w:val="28"/>
          <w:lang w:val="nb-NO"/>
        </w:rPr>
        <w:t>3,9</w:t>
      </w:r>
      <w:r w:rsidRPr="000A5260">
        <w:rPr>
          <w:rFonts w:ascii="Times New Roman" w:hAnsi="Times New Roman" w:cs="Times New Roman"/>
          <w:color w:val="000000"/>
          <w:sz w:val="28"/>
          <w:szCs w:val="28"/>
          <w:lang w:val="nb-NO"/>
        </w:rPr>
        <w:t xml:space="preserve"> tỷ USD),</w:t>
      </w:r>
      <w:r w:rsidR="00B57E0B">
        <w:rPr>
          <w:rFonts w:ascii="Times New Roman" w:hAnsi="Times New Roman" w:cs="Times New Roman"/>
          <w:color w:val="000000"/>
          <w:sz w:val="28"/>
          <w:szCs w:val="28"/>
          <w:lang w:val="nb-NO"/>
        </w:rPr>
        <w:t>...</w:t>
      </w:r>
      <w:r w:rsidRPr="000A5260">
        <w:rPr>
          <w:rFonts w:ascii="Times New Roman" w:hAnsi="Times New Roman" w:cs="Times New Roman"/>
          <w:color w:val="000000"/>
          <w:sz w:val="28"/>
          <w:szCs w:val="28"/>
          <w:lang w:val="nb-NO"/>
        </w:rPr>
        <w:t xml:space="preserve"> . Số liệu tham khảo tại Bảng 1.</w:t>
      </w:r>
    </w:p>
    <w:p w:rsidR="00BE724F" w:rsidRPr="000A5260" w:rsidRDefault="00BE724F" w:rsidP="00BE724F">
      <w:pPr>
        <w:pStyle w:val="BodyText"/>
        <w:widowControl w:val="0"/>
        <w:spacing w:before="120" w:line="264" w:lineRule="auto"/>
        <w:ind w:firstLine="567"/>
        <w:jc w:val="center"/>
        <w:rPr>
          <w:i/>
          <w:color w:val="000000" w:themeColor="text1"/>
          <w:lang w:val="nb-NO"/>
        </w:rPr>
      </w:pPr>
      <w:r w:rsidRPr="000A5260">
        <w:rPr>
          <w:i/>
          <w:color w:val="000000" w:themeColor="text1"/>
          <w:lang w:val="nb-NO"/>
        </w:rPr>
        <w:t>Bảng1: Các nhóm hàng nhập khẩu chính từ thị trường Hàn Quốc</w:t>
      </w:r>
      <w:r w:rsidR="00304D8A">
        <w:rPr>
          <w:i/>
          <w:color w:val="000000" w:themeColor="text1"/>
          <w:lang w:val="nb-NO"/>
        </w:rPr>
        <w:t xml:space="preserve"> v</w:t>
      </w:r>
      <w:r w:rsidR="00304D8A" w:rsidRPr="00304D8A">
        <w:rPr>
          <w:i/>
          <w:color w:val="000000" w:themeColor="text1"/>
          <w:lang w:val="nb-NO"/>
        </w:rPr>
        <w:t>à</w:t>
      </w:r>
      <w:r w:rsidR="00304D8A">
        <w:rPr>
          <w:i/>
          <w:color w:val="000000" w:themeColor="text1"/>
          <w:lang w:val="nb-NO"/>
        </w:rPr>
        <w:t xml:space="preserve"> </w:t>
      </w:r>
      <w:r w:rsidR="00304D8A" w:rsidRPr="00304D8A">
        <w:rPr>
          <w:i/>
          <w:color w:val="000000" w:themeColor="text1"/>
          <w:lang w:val="nb-NO"/>
        </w:rPr>
        <w:t>AS</w:t>
      </w:r>
      <w:r w:rsidR="00304D8A">
        <w:rPr>
          <w:i/>
          <w:color w:val="000000" w:themeColor="text1"/>
          <w:lang w:val="nb-NO"/>
        </w:rPr>
        <w:t>EAN</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2604"/>
      </w:tblGrid>
      <w:tr w:rsidR="00F676BA" w:rsidRPr="006646B7" w:rsidTr="006646B7">
        <w:trPr>
          <w:trHeight w:val="300"/>
          <w:jc w:val="center"/>
        </w:trPr>
        <w:tc>
          <w:tcPr>
            <w:tcW w:w="0" w:type="auto"/>
            <w:shd w:val="clear" w:color="auto" w:fill="auto"/>
            <w:noWrap/>
            <w:vAlign w:val="center"/>
            <w:hideMark/>
          </w:tcPr>
          <w:p w:rsidR="00BE724F" w:rsidRPr="006646B7" w:rsidRDefault="00BE724F" w:rsidP="006646B7">
            <w:pPr>
              <w:spacing w:after="0" w:line="240" w:lineRule="auto"/>
              <w:ind w:left="34"/>
              <w:jc w:val="center"/>
              <w:rPr>
                <w:rFonts w:asciiTheme="majorHAnsi" w:hAnsiTheme="majorHAnsi" w:cstheme="majorHAnsi"/>
                <w:b/>
                <w:sz w:val="24"/>
                <w:szCs w:val="24"/>
              </w:rPr>
            </w:pPr>
            <w:bookmarkStart w:id="0" w:name="OLE_LINK1"/>
            <w:r w:rsidRPr="006646B7">
              <w:rPr>
                <w:rFonts w:asciiTheme="majorHAnsi" w:hAnsiTheme="majorHAnsi" w:cstheme="majorHAnsi"/>
                <w:b/>
                <w:sz w:val="24"/>
                <w:szCs w:val="24"/>
              </w:rPr>
              <w:t>Nhóm hàng</w:t>
            </w:r>
          </w:p>
        </w:tc>
        <w:tc>
          <w:tcPr>
            <w:tcW w:w="0" w:type="auto"/>
            <w:shd w:val="clear" w:color="auto" w:fill="auto"/>
            <w:noWrap/>
            <w:vAlign w:val="center"/>
            <w:hideMark/>
          </w:tcPr>
          <w:p w:rsidR="003A3011" w:rsidRPr="006646B7" w:rsidRDefault="00BE724F" w:rsidP="006646B7">
            <w:pPr>
              <w:spacing w:after="0" w:line="240" w:lineRule="auto"/>
              <w:jc w:val="center"/>
              <w:rPr>
                <w:rFonts w:asciiTheme="majorHAnsi" w:hAnsiTheme="majorHAnsi" w:cstheme="majorHAnsi"/>
                <w:b/>
                <w:sz w:val="24"/>
                <w:szCs w:val="24"/>
              </w:rPr>
            </w:pPr>
            <w:r w:rsidRPr="006646B7">
              <w:rPr>
                <w:rFonts w:asciiTheme="majorHAnsi" w:hAnsiTheme="majorHAnsi" w:cstheme="majorHAnsi"/>
                <w:b/>
                <w:sz w:val="24"/>
                <w:szCs w:val="24"/>
              </w:rPr>
              <w:t xml:space="preserve">Giá trị nhập khẩu </w:t>
            </w:r>
            <w:r w:rsidR="00302199" w:rsidRPr="006646B7">
              <w:rPr>
                <w:rFonts w:asciiTheme="majorHAnsi" w:hAnsiTheme="majorHAnsi" w:cstheme="majorHAnsi"/>
                <w:b/>
                <w:sz w:val="24"/>
                <w:szCs w:val="24"/>
              </w:rPr>
              <w:t>2021</w:t>
            </w:r>
          </w:p>
          <w:p w:rsidR="00BE724F" w:rsidRPr="006646B7" w:rsidRDefault="00BE724F" w:rsidP="006646B7">
            <w:pPr>
              <w:spacing w:after="0" w:line="240" w:lineRule="auto"/>
              <w:jc w:val="center"/>
              <w:rPr>
                <w:rFonts w:asciiTheme="majorHAnsi" w:hAnsiTheme="majorHAnsi" w:cstheme="majorHAnsi"/>
                <w:b/>
                <w:sz w:val="24"/>
                <w:szCs w:val="24"/>
              </w:rPr>
            </w:pPr>
            <w:r w:rsidRPr="006646B7">
              <w:rPr>
                <w:rFonts w:asciiTheme="majorHAnsi" w:hAnsiTheme="majorHAnsi" w:cstheme="majorHAnsi"/>
                <w:b/>
                <w:sz w:val="24"/>
                <w:szCs w:val="24"/>
              </w:rPr>
              <w:t>(</w:t>
            </w:r>
            <w:r w:rsidR="00980084" w:rsidRPr="006646B7">
              <w:rPr>
                <w:rFonts w:asciiTheme="majorHAnsi" w:hAnsiTheme="majorHAnsi" w:cstheme="majorHAnsi"/>
                <w:b/>
                <w:sz w:val="24"/>
                <w:szCs w:val="24"/>
              </w:rPr>
              <w:t>tỷ</w:t>
            </w:r>
            <w:r w:rsidRPr="006646B7">
              <w:rPr>
                <w:rFonts w:asciiTheme="majorHAnsi" w:hAnsiTheme="majorHAnsi" w:cstheme="majorHAnsi"/>
                <w:b/>
                <w:sz w:val="24"/>
                <w:szCs w:val="24"/>
              </w:rPr>
              <w:t xml:space="preserve"> USD)</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Máy vi tính, sản phẩm điện tử và linh kiện</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25,8</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Điện thoại các loại và linh kiện</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10,8</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Máy móc, thiết bị, dụng cụ, phụ tùng khác</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8,9</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Chất dẻo nguyên liệu</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4,2</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Xăng dầu các loại</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3,9</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Hàng hóa khác</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3,7</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Kim loại thường khác</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3,5</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Linh kiện, phụ tùng ô tô</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2,4</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Sắt thép các loại</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2,3</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Hóa chất</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2,3</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lastRenderedPageBreak/>
              <w:t>Sản phẩm hóa chất</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2,3</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Vải các loại</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2,3</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Cao su</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2,3</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Ô tô nguyên chiếc các loại</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2,2</w:t>
            </w:r>
          </w:p>
        </w:tc>
      </w:tr>
      <w:tr w:rsidR="006646B7" w:rsidRPr="006646B7" w:rsidTr="006646B7">
        <w:trPr>
          <w:trHeight w:val="300"/>
          <w:jc w:val="center"/>
        </w:trPr>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Sản phẩm từ chất dẻo</w:t>
            </w:r>
          </w:p>
        </w:tc>
        <w:tc>
          <w:tcPr>
            <w:tcW w:w="0" w:type="auto"/>
            <w:shd w:val="clear" w:color="auto" w:fill="auto"/>
            <w:noWrap/>
            <w:vAlign w:val="center"/>
            <w:hideMark/>
          </w:tcPr>
          <w:p w:rsidR="006646B7" w:rsidRPr="006646B7" w:rsidRDefault="006646B7" w:rsidP="006646B7">
            <w:pPr>
              <w:spacing w:after="0"/>
              <w:jc w:val="center"/>
              <w:rPr>
                <w:rFonts w:asciiTheme="majorHAnsi" w:hAnsiTheme="majorHAnsi" w:cstheme="majorHAnsi"/>
                <w:color w:val="000000"/>
                <w:sz w:val="24"/>
                <w:szCs w:val="24"/>
              </w:rPr>
            </w:pPr>
            <w:r w:rsidRPr="006646B7">
              <w:rPr>
                <w:rFonts w:asciiTheme="majorHAnsi" w:hAnsiTheme="majorHAnsi" w:cstheme="majorHAnsi"/>
                <w:color w:val="000000"/>
                <w:sz w:val="24"/>
                <w:szCs w:val="24"/>
              </w:rPr>
              <w:t>2,1</w:t>
            </w:r>
          </w:p>
        </w:tc>
      </w:tr>
      <w:bookmarkEnd w:id="0"/>
    </w:tbl>
    <w:p w:rsidR="00BE724F" w:rsidRPr="00D169B3" w:rsidRDefault="00BE724F" w:rsidP="00BE724F">
      <w:pPr>
        <w:spacing w:before="120" w:after="120" w:line="264" w:lineRule="auto"/>
        <w:ind w:firstLine="709"/>
        <w:jc w:val="both"/>
        <w:rPr>
          <w:rFonts w:ascii="Times New Roman" w:hAnsi="Times New Roman" w:cs="Times New Roman"/>
          <w:color w:val="000000" w:themeColor="text1"/>
          <w:sz w:val="28"/>
          <w:szCs w:val="28"/>
          <w:highlight w:val="green"/>
          <w:lang w:val="nb-NO"/>
        </w:rPr>
      </w:pPr>
    </w:p>
    <w:p w:rsidR="00BE724F" w:rsidRPr="00F07B95" w:rsidRDefault="00F07B95" w:rsidP="00BE724F">
      <w:pPr>
        <w:spacing w:before="120" w:after="120" w:line="264" w:lineRule="auto"/>
        <w:ind w:firstLine="709"/>
        <w:jc w:val="both"/>
        <w:rPr>
          <w:rFonts w:asciiTheme="majorHAnsi" w:hAnsiTheme="majorHAnsi" w:cstheme="majorHAnsi"/>
          <w:sz w:val="28"/>
          <w:szCs w:val="28"/>
          <w:lang w:val="nb-NO"/>
        </w:rPr>
      </w:pPr>
      <w:r w:rsidRPr="00F07B95">
        <w:rPr>
          <w:rFonts w:asciiTheme="majorHAnsi" w:hAnsiTheme="majorHAnsi" w:cstheme="majorHAnsi"/>
          <w:color w:val="000000" w:themeColor="text1"/>
          <w:sz w:val="28"/>
          <w:szCs w:val="28"/>
          <w:lang w:val="nb-NO"/>
        </w:rPr>
        <w:t xml:space="preserve">Về tỷ lệ hàng hóa đủ điều kiện hưởng thuế suất ưu đãi đặc biệt AKFTA (có Giấy chứng nhận xuất xứ C/O mẫu AK), trung bình giai đoạn 2018 - 2021 đạt khoảng 2,26% tổng kinh ngạch từ Hàn Quốc và ASEAN (khoảng 1,98 tỷ USD mỗi năm), giảm nhẹ từ 2,34% (năm 2020) xuống 2,08% (năm 2021). Trong khi đó, tỷ lệ C/O mẫu AK đạt trung bình 3,85% so với tổng kinh ngạch từ Hàn Quốc cho cùng giai đoạn, tỷ lệ này giảm từ 3,95% (năm 2020) xuống 3,6% (năm 2021). </w:t>
      </w:r>
      <w:r w:rsidRPr="00F07B95">
        <w:rPr>
          <w:rFonts w:asciiTheme="majorHAnsi" w:hAnsiTheme="majorHAnsi" w:cstheme="majorHAnsi"/>
          <w:sz w:val="28"/>
          <w:szCs w:val="28"/>
          <w:lang w:val="nb-NO"/>
        </w:rPr>
        <w:t>Có thể nhận định tác động từ việc thực hiện AKFTA lên việc tận dụng ưu đãi thuế trong giai đoạn 2018 đến 2021 là không đáng kể. Tuy nhiên, tỷ lệ hưởng ưu đãi (tỷ lệ C/O mẫu AK) có thể chưa được thống kê đầy đủ do số nợ C/O mẫu AK của doanh nghiệp.</w:t>
      </w:r>
    </w:p>
    <w:p w:rsidR="00BE724F" w:rsidRPr="00700AE7" w:rsidRDefault="00BE724F" w:rsidP="00BE724F">
      <w:pPr>
        <w:pStyle w:val="BodyText"/>
        <w:widowControl w:val="0"/>
        <w:spacing w:before="120" w:line="264" w:lineRule="auto"/>
        <w:ind w:firstLine="709"/>
        <w:jc w:val="both"/>
        <w:rPr>
          <w:color w:val="000000" w:themeColor="text1"/>
          <w:lang w:val="nb-NO"/>
        </w:rPr>
      </w:pPr>
      <w:r w:rsidRPr="00700AE7">
        <w:rPr>
          <w:color w:val="000000" w:themeColor="text1"/>
          <w:lang w:val="nb-NO"/>
        </w:rPr>
        <w:t xml:space="preserve">Các nhóm hàng tận dụng được thuế suất AKFTA (có giá trị nhập khẩu trên </w:t>
      </w:r>
      <w:r w:rsidR="00DE680F" w:rsidRPr="00700AE7">
        <w:rPr>
          <w:color w:val="000000" w:themeColor="text1"/>
          <w:lang w:val="nb-NO"/>
        </w:rPr>
        <w:t>5</w:t>
      </w:r>
      <w:r w:rsidRPr="00700AE7">
        <w:rPr>
          <w:color w:val="000000" w:themeColor="text1"/>
          <w:lang w:val="nb-NO"/>
        </w:rPr>
        <w:t xml:space="preserve">0 triệu USD) bao gồm các mặt hàng là </w:t>
      </w:r>
      <w:r w:rsidR="008A435C">
        <w:rPr>
          <w:color w:val="000000" w:themeColor="text1"/>
          <w:lang w:val="nb-NO"/>
        </w:rPr>
        <w:t>kim l</w:t>
      </w:r>
      <w:r w:rsidR="008A435C" w:rsidRPr="008A435C">
        <w:rPr>
          <w:color w:val="000000" w:themeColor="text1"/>
          <w:lang w:val="nb-NO"/>
        </w:rPr>
        <w:t>oại</w:t>
      </w:r>
      <w:r w:rsidR="007B20F8">
        <w:rPr>
          <w:color w:val="000000" w:themeColor="text1"/>
          <w:lang w:val="nb-NO"/>
        </w:rPr>
        <w:t xml:space="preserve"> thư</w:t>
      </w:r>
      <w:r w:rsidR="007B20F8" w:rsidRPr="007B20F8">
        <w:rPr>
          <w:color w:val="000000" w:themeColor="text1"/>
          <w:lang w:val="nb-NO"/>
        </w:rPr>
        <w:t>ờng</w:t>
      </w:r>
      <w:r w:rsidR="007B20F8">
        <w:rPr>
          <w:color w:val="000000" w:themeColor="text1"/>
          <w:lang w:val="nb-NO"/>
        </w:rPr>
        <w:t>, ch</w:t>
      </w:r>
      <w:r w:rsidR="007B20F8" w:rsidRPr="007B20F8">
        <w:rPr>
          <w:color w:val="000000" w:themeColor="text1"/>
          <w:lang w:val="nb-NO"/>
        </w:rPr>
        <w:t>ấ</w:t>
      </w:r>
      <w:r w:rsidR="007B20F8">
        <w:rPr>
          <w:color w:val="000000" w:themeColor="text1"/>
          <w:lang w:val="nb-NO"/>
        </w:rPr>
        <w:t>t d</w:t>
      </w:r>
      <w:r w:rsidR="007B20F8" w:rsidRPr="007B20F8">
        <w:rPr>
          <w:color w:val="000000" w:themeColor="text1"/>
          <w:lang w:val="nb-NO"/>
        </w:rPr>
        <w:t>ẻ</w:t>
      </w:r>
      <w:r w:rsidR="007B20F8">
        <w:rPr>
          <w:color w:val="000000" w:themeColor="text1"/>
          <w:lang w:val="nb-NO"/>
        </w:rPr>
        <w:t>o, s</w:t>
      </w:r>
      <w:r w:rsidR="007B20F8" w:rsidRPr="007B20F8">
        <w:rPr>
          <w:color w:val="000000" w:themeColor="text1"/>
          <w:lang w:val="nb-NO"/>
        </w:rPr>
        <w:t>ắ</w:t>
      </w:r>
      <w:r w:rsidR="007B20F8">
        <w:rPr>
          <w:color w:val="000000" w:themeColor="text1"/>
          <w:lang w:val="nb-NO"/>
        </w:rPr>
        <w:t>t th</w:t>
      </w:r>
      <w:r w:rsidR="007B20F8" w:rsidRPr="007B20F8">
        <w:rPr>
          <w:color w:val="000000" w:themeColor="text1"/>
          <w:lang w:val="nb-NO"/>
        </w:rPr>
        <w:t>é</w:t>
      </w:r>
      <w:r w:rsidR="007B20F8">
        <w:rPr>
          <w:color w:val="000000" w:themeColor="text1"/>
          <w:lang w:val="nb-NO"/>
        </w:rPr>
        <w:t>p , h</w:t>
      </w:r>
      <w:r w:rsidR="007B20F8" w:rsidRPr="007B20F8">
        <w:rPr>
          <w:color w:val="000000" w:themeColor="text1"/>
          <w:lang w:val="nb-NO"/>
        </w:rPr>
        <w:t>óa</w:t>
      </w:r>
      <w:r w:rsidR="007B20F8">
        <w:rPr>
          <w:color w:val="000000" w:themeColor="text1"/>
          <w:lang w:val="nb-NO"/>
        </w:rPr>
        <w:t xml:space="preserve"> ch</w:t>
      </w:r>
      <w:r w:rsidR="007B20F8" w:rsidRPr="007B20F8">
        <w:rPr>
          <w:color w:val="000000" w:themeColor="text1"/>
          <w:lang w:val="nb-NO"/>
        </w:rPr>
        <w:t>ấ</w:t>
      </w:r>
      <w:r w:rsidR="007B20F8">
        <w:rPr>
          <w:color w:val="000000" w:themeColor="text1"/>
          <w:lang w:val="nb-NO"/>
        </w:rPr>
        <w:t>t, m</w:t>
      </w:r>
      <w:r w:rsidR="007B20F8" w:rsidRPr="007B20F8">
        <w:rPr>
          <w:color w:val="000000" w:themeColor="text1"/>
          <w:lang w:val="nb-NO"/>
        </w:rPr>
        <w:t>á</w:t>
      </w:r>
      <w:r w:rsidR="007B20F8">
        <w:rPr>
          <w:color w:val="000000" w:themeColor="text1"/>
          <w:lang w:val="nb-NO"/>
        </w:rPr>
        <w:t>y m</w:t>
      </w:r>
      <w:r w:rsidR="007B20F8" w:rsidRPr="007B20F8">
        <w:rPr>
          <w:color w:val="000000" w:themeColor="text1"/>
          <w:lang w:val="nb-NO"/>
        </w:rPr>
        <w:t>ó</w:t>
      </w:r>
      <w:r w:rsidR="007B20F8">
        <w:rPr>
          <w:color w:val="000000" w:themeColor="text1"/>
          <w:lang w:val="nb-NO"/>
        </w:rPr>
        <w:t>c thi</w:t>
      </w:r>
      <w:r w:rsidR="007B20F8" w:rsidRPr="007B20F8">
        <w:rPr>
          <w:color w:val="000000" w:themeColor="text1"/>
          <w:lang w:val="nb-NO"/>
        </w:rPr>
        <w:t>ế</w:t>
      </w:r>
      <w:r w:rsidR="007B20F8">
        <w:rPr>
          <w:color w:val="000000" w:themeColor="text1"/>
          <w:lang w:val="nb-NO"/>
        </w:rPr>
        <w:t xml:space="preserve"> b</w:t>
      </w:r>
      <w:r w:rsidR="007B20F8" w:rsidRPr="007B20F8">
        <w:rPr>
          <w:color w:val="000000" w:themeColor="text1"/>
          <w:lang w:val="nb-NO"/>
        </w:rPr>
        <w:t>ị</w:t>
      </w:r>
      <w:r w:rsidR="007B20F8">
        <w:rPr>
          <w:color w:val="000000" w:themeColor="text1"/>
          <w:lang w:val="nb-NO"/>
        </w:rPr>
        <w:t xml:space="preserve"> ph</w:t>
      </w:r>
      <w:r w:rsidR="007B20F8" w:rsidRPr="007B20F8">
        <w:rPr>
          <w:color w:val="000000" w:themeColor="text1"/>
          <w:lang w:val="nb-NO"/>
        </w:rPr>
        <w:t>ụ</w:t>
      </w:r>
      <w:r w:rsidR="007B20F8">
        <w:rPr>
          <w:color w:val="000000" w:themeColor="text1"/>
          <w:lang w:val="nb-NO"/>
        </w:rPr>
        <w:t xml:space="preserve"> t</w:t>
      </w:r>
      <w:r w:rsidR="007B20F8" w:rsidRPr="007B20F8">
        <w:rPr>
          <w:color w:val="000000" w:themeColor="text1"/>
          <w:lang w:val="nb-NO"/>
        </w:rPr>
        <w:t>ùng</w:t>
      </w:r>
      <w:r w:rsidR="007B20F8">
        <w:rPr>
          <w:color w:val="000000" w:themeColor="text1"/>
          <w:lang w:val="nb-NO"/>
        </w:rPr>
        <w:t>,...</w:t>
      </w:r>
      <w:r w:rsidR="00CE4483" w:rsidRPr="00700AE7">
        <w:rPr>
          <w:color w:val="000000" w:themeColor="text1"/>
          <w:lang w:val="nb-NO"/>
        </w:rPr>
        <w:t>.</w:t>
      </w:r>
    </w:p>
    <w:p w:rsidR="00BE724F" w:rsidRPr="00700AE7" w:rsidRDefault="00BE724F" w:rsidP="00A61917">
      <w:pPr>
        <w:pStyle w:val="BodyText"/>
        <w:widowControl w:val="0"/>
        <w:spacing w:before="120" w:line="264" w:lineRule="auto"/>
        <w:jc w:val="center"/>
        <w:rPr>
          <w:i/>
          <w:color w:val="000000" w:themeColor="text1"/>
          <w:lang w:val="nb-NO"/>
        </w:rPr>
      </w:pPr>
      <w:r w:rsidRPr="00700AE7">
        <w:rPr>
          <w:i/>
          <w:color w:val="000000" w:themeColor="text1"/>
          <w:lang w:val="nb-NO"/>
        </w:rPr>
        <w:t>Bảng 2: Các nhóm hàng tận dụng được thuế suất AKFTA</w:t>
      </w:r>
    </w:p>
    <w:tbl>
      <w:tblPr>
        <w:tblW w:w="0" w:type="auto"/>
        <w:jc w:val="center"/>
        <w:tblInd w:w="108" w:type="dxa"/>
        <w:tblLayout w:type="fixed"/>
        <w:tblLook w:val="04A0"/>
      </w:tblPr>
      <w:tblGrid>
        <w:gridCol w:w="4111"/>
        <w:gridCol w:w="3224"/>
      </w:tblGrid>
      <w:tr w:rsidR="00BE724F" w:rsidRPr="00700AE7" w:rsidTr="00A61917">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24F" w:rsidRPr="00B16F2F" w:rsidRDefault="00BE724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Nhóm hàng</w:t>
            </w:r>
          </w:p>
        </w:tc>
        <w:tc>
          <w:tcPr>
            <w:tcW w:w="3224" w:type="dxa"/>
            <w:tcBorders>
              <w:top w:val="single" w:sz="4" w:space="0" w:color="auto"/>
              <w:left w:val="nil"/>
              <w:bottom w:val="single" w:sz="4" w:space="0" w:color="auto"/>
              <w:right w:val="single" w:sz="4" w:space="0" w:color="auto"/>
            </w:tcBorders>
            <w:shd w:val="clear" w:color="auto" w:fill="auto"/>
            <w:noWrap/>
            <w:vAlign w:val="center"/>
            <w:hideMark/>
          </w:tcPr>
          <w:p w:rsidR="00BE724F" w:rsidRPr="00B16F2F" w:rsidRDefault="00BE724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 xml:space="preserve">Giá trị nhập khẩu </w:t>
            </w:r>
            <w:r w:rsidR="00DE680F" w:rsidRPr="00B16F2F">
              <w:rPr>
                <w:rFonts w:asciiTheme="majorHAnsi" w:hAnsiTheme="majorHAnsi" w:cstheme="majorHAnsi"/>
                <w:sz w:val="24"/>
                <w:szCs w:val="24"/>
              </w:rPr>
              <w:t>2021</w:t>
            </w:r>
            <w:r w:rsidRPr="00B16F2F">
              <w:rPr>
                <w:rFonts w:asciiTheme="majorHAnsi" w:hAnsiTheme="majorHAnsi" w:cstheme="majorHAnsi"/>
                <w:sz w:val="24"/>
                <w:szCs w:val="24"/>
              </w:rPr>
              <w:t xml:space="preserve"> hưởng form AK (triệu USD)</w:t>
            </w:r>
          </w:p>
        </w:tc>
      </w:tr>
      <w:tr w:rsidR="00B16F2F" w:rsidRPr="00700AE7"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 xml:space="preserve">Kim loại thường </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448,3</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Chất dẻo nguyên liệu</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276,1</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Sắt thép các loại</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268,9</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Sản phẩm hóa chất</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152,5</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Sản phẩm từ chất dẻo</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126,0</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Máy móc, thiết bị, dụng cụ, phụ tùng khác</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111,4</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Giấy các loại</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104,0</w:t>
            </w:r>
          </w:p>
        </w:tc>
      </w:tr>
      <w:tr w:rsidR="00B16F2F" w:rsidRPr="00D169B3" w:rsidTr="00A61917">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Hóa chất</w:t>
            </w:r>
          </w:p>
        </w:tc>
        <w:tc>
          <w:tcPr>
            <w:tcW w:w="3224" w:type="dxa"/>
            <w:tcBorders>
              <w:top w:val="nil"/>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79,0</w:t>
            </w:r>
          </w:p>
        </w:tc>
      </w:tr>
      <w:tr w:rsidR="00B16F2F" w:rsidRPr="00D169B3" w:rsidTr="00A61917">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rPr>
                <w:rFonts w:asciiTheme="majorHAnsi" w:hAnsiTheme="majorHAnsi" w:cstheme="majorHAnsi"/>
                <w:sz w:val="24"/>
                <w:szCs w:val="24"/>
              </w:rPr>
            </w:pPr>
            <w:r w:rsidRPr="00B16F2F">
              <w:rPr>
                <w:rFonts w:asciiTheme="majorHAnsi" w:hAnsiTheme="majorHAnsi" w:cstheme="majorHAnsi"/>
                <w:sz w:val="24"/>
                <w:szCs w:val="24"/>
              </w:rPr>
              <w:t>Sản phẩm khác từ dầu mỏ</w:t>
            </w:r>
          </w:p>
        </w:tc>
        <w:tc>
          <w:tcPr>
            <w:tcW w:w="3224" w:type="dxa"/>
            <w:tcBorders>
              <w:top w:val="single" w:sz="4" w:space="0" w:color="auto"/>
              <w:left w:val="nil"/>
              <w:bottom w:val="single" w:sz="4" w:space="0" w:color="auto"/>
              <w:right w:val="single" w:sz="4" w:space="0" w:color="auto"/>
            </w:tcBorders>
            <w:shd w:val="clear" w:color="auto" w:fill="auto"/>
            <w:noWrap/>
            <w:vAlign w:val="bottom"/>
            <w:hideMark/>
          </w:tcPr>
          <w:p w:rsidR="00B16F2F" w:rsidRPr="00B16F2F" w:rsidRDefault="00B16F2F" w:rsidP="00A61917">
            <w:pPr>
              <w:spacing w:after="0" w:line="240" w:lineRule="auto"/>
              <w:jc w:val="center"/>
              <w:rPr>
                <w:rFonts w:asciiTheme="majorHAnsi" w:hAnsiTheme="majorHAnsi" w:cstheme="majorHAnsi"/>
                <w:sz w:val="24"/>
                <w:szCs w:val="24"/>
              </w:rPr>
            </w:pPr>
            <w:r w:rsidRPr="00B16F2F">
              <w:rPr>
                <w:rFonts w:asciiTheme="majorHAnsi" w:hAnsiTheme="majorHAnsi" w:cstheme="majorHAnsi"/>
                <w:sz w:val="24"/>
                <w:szCs w:val="24"/>
              </w:rPr>
              <w:t>72,7</w:t>
            </w:r>
          </w:p>
        </w:tc>
      </w:tr>
    </w:tbl>
    <w:p w:rsidR="00BE724F" w:rsidRPr="00D169B3" w:rsidRDefault="00BE724F" w:rsidP="00A61917">
      <w:pPr>
        <w:pStyle w:val="BodyText"/>
        <w:widowControl w:val="0"/>
        <w:spacing w:before="120" w:line="264" w:lineRule="auto"/>
        <w:jc w:val="both"/>
        <w:rPr>
          <w:i/>
          <w:color w:val="000000" w:themeColor="text1"/>
          <w:highlight w:val="green"/>
          <w:lang w:val="nb-NO"/>
        </w:rPr>
      </w:pPr>
    </w:p>
    <w:p w:rsidR="006C6359" w:rsidRDefault="00BE724F" w:rsidP="00BE724F">
      <w:pPr>
        <w:spacing w:before="120" w:after="120" w:line="264" w:lineRule="auto"/>
        <w:ind w:firstLine="720"/>
        <w:jc w:val="both"/>
        <w:rPr>
          <w:rFonts w:ascii="Times New Roman" w:hAnsi="Times New Roman" w:cs="Times New Roman"/>
          <w:sz w:val="28"/>
          <w:szCs w:val="28"/>
          <w:lang w:val="nb-NO"/>
        </w:rPr>
      </w:pPr>
      <w:r w:rsidRPr="006C6359">
        <w:rPr>
          <w:rFonts w:ascii="Times New Roman" w:hAnsi="Times New Roman" w:cs="Times New Roman"/>
          <w:color w:val="000000" w:themeColor="text1"/>
          <w:sz w:val="28"/>
          <w:szCs w:val="28"/>
          <w:lang w:val="nb-NO"/>
        </w:rPr>
        <w:t>Về số thu thuế nhập khẩ</w:t>
      </w:r>
      <w:r w:rsidR="002F514A" w:rsidRPr="006C6359">
        <w:rPr>
          <w:rFonts w:ascii="Times New Roman" w:hAnsi="Times New Roman" w:cs="Times New Roman"/>
          <w:color w:val="000000" w:themeColor="text1"/>
          <w:sz w:val="28"/>
          <w:szCs w:val="28"/>
          <w:lang w:val="nb-NO"/>
        </w:rPr>
        <w:t>u theo form AKFTA,</w:t>
      </w:r>
      <w:r w:rsidRPr="006C6359">
        <w:rPr>
          <w:rFonts w:ascii="Times New Roman" w:hAnsi="Times New Roman" w:cs="Times New Roman"/>
          <w:color w:val="000000" w:themeColor="text1"/>
          <w:sz w:val="28"/>
          <w:szCs w:val="28"/>
          <w:lang w:val="nb-NO"/>
        </w:rPr>
        <w:t xml:space="preserve"> </w:t>
      </w:r>
      <w:r w:rsidR="002F514A" w:rsidRPr="006C6359">
        <w:rPr>
          <w:rFonts w:ascii="Times New Roman" w:hAnsi="Times New Roman" w:cs="Times New Roman"/>
          <w:color w:val="000000" w:themeColor="text1"/>
          <w:sz w:val="28"/>
          <w:szCs w:val="28"/>
          <w:lang w:val="nb-NO"/>
        </w:rPr>
        <w:t>s</w:t>
      </w:r>
      <w:r w:rsidRPr="006C6359">
        <w:rPr>
          <w:rFonts w:ascii="Times New Roman" w:hAnsi="Times New Roman" w:cs="Times New Roman"/>
          <w:color w:val="000000" w:themeColor="text1"/>
          <w:sz w:val="28"/>
          <w:szCs w:val="28"/>
          <w:lang w:val="nb-NO"/>
        </w:rPr>
        <w:t xml:space="preserve">ố thu của Việt Nam </w:t>
      </w:r>
      <w:r w:rsidR="007C2973" w:rsidRPr="006C6359">
        <w:rPr>
          <w:rFonts w:ascii="Times New Roman" w:hAnsi="Times New Roman" w:cs="Times New Roman"/>
          <w:color w:val="000000" w:themeColor="text1"/>
          <w:sz w:val="28"/>
          <w:szCs w:val="28"/>
          <w:lang w:val="nb-NO"/>
        </w:rPr>
        <w:t>giai đoạn 2018 - 2021 đạt mức trung bình khoảng 87,7 tỷ VND</w:t>
      </w:r>
      <w:r w:rsidR="00880BFC" w:rsidRPr="006C6359">
        <w:rPr>
          <w:rFonts w:ascii="Times New Roman" w:hAnsi="Times New Roman" w:cs="Times New Roman"/>
          <w:color w:val="000000" w:themeColor="text1"/>
          <w:sz w:val="28"/>
          <w:szCs w:val="28"/>
          <w:lang w:val="nb-NO"/>
        </w:rPr>
        <w:t>.</w:t>
      </w:r>
      <w:r w:rsidRPr="006C6359">
        <w:rPr>
          <w:rFonts w:ascii="Times New Roman" w:hAnsi="Times New Roman" w:cs="Times New Roman"/>
          <w:color w:val="000000" w:themeColor="text1"/>
          <w:sz w:val="28"/>
          <w:szCs w:val="28"/>
          <w:lang w:val="nb-NO"/>
        </w:rPr>
        <w:t xml:space="preserve"> </w:t>
      </w:r>
      <w:r w:rsidR="00880BFC" w:rsidRPr="006C6359">
        <w:rPr>
          <w:rFonts w:ascii="Times New Roman" w:hAnsi="Times New Roman" w:cs="Times New Roman"/>
          <w:color w:val="000000" w:themeColor="text1"/>
          <w:sz w:val="28"/>
          <w:szCs w:val="28"/>
          <w:lang w:val="nb-NO"/>
        </w:rPr>
        <w:t>T</w:t>
      </w:r>
      <w:r w:rsidR="007C2973" w:rsidRPr="006C6359">
        <w:rPr>
          <w:rFonts w:ascii="Times New Roman" w:hAnsi="Times New Roman" w:cs="Times New Roman"/>
          <w:color w:val="000000" w:themeColor="text1"/>
          <w:sz w:val="28"/>
          <w:szCs w:val="28"/>
          <w:lang w:val="nb-NO"/>
        </w:rPr>
        <w:t>rong</w:t>
      </w:r>
      <w:r w:rsidR="00880BFC" w:rsidRPr="006C6359">
        <w:rPr>
          <w:rFonts w:ascii="Times New Roman" w:hAnsi="Times New Roman" w:cs="Times New Roman"/>
          <w:color w:val="000000" w:themeColor="text1"/>
          <w:sz w:val="28"/>
          <w:szCs w:val="28"/>
          <w:lang w:val="nb-NO"/>
        </w:rPr>
        <w:t xml:space="preserve"> đó có</w:t>
      </w:r>
      <w:r w:rsidR="007C2973" w:rsidRPr="006C6359">
        <w:rPr>
          <w:rFonts w:ascii="Times New Roman" w:hAnsi="Times New Roman" w:cs="Times New Roman"/>
          <w:color w:val="000000" w:themeColor="text1"/>
          <w:sz w:val="28"/>
          <w:szCs w:val="28"/>
          <w:lang w:val="nb-NO"/>
        </w:rPr>
        <w:t xml:space="preserve"> </w:t>
      </w:r>
      <w:r w:rsidR="00880BFC" w:rsidRPr="006C6359">
        <w:rPr>
          <w:rFonts w:ascii="Times New Roman" w:hAnsi="Times New Roman" w:cs="Times New Roman"/>
          <w:color w:val="000000" w:themeColor="text1"/>
          <w:sz w:val="28"/>
          <w:szCs w:val="28"/>
          <w:lang w:val="nb-NO"/>
        </w:rPr>
        <w:t>giai</w:t>
      </w:r>
      <w:r w:rsidR="007C2973" w:rsidRPr="006C6359">
        <w:rPr>
          <w:rFonts w:ascii="Times New Roman" w:hAnsi="Times New Roman" w:cs="Times New Roman"/>
          <w:color w:val="000000" w:themeColor="text1"/>
          <w:sz w:val="28"/>
          <w:szCs w:val="28"/>
          <w:lang w:val="nb-NO"/>
        </w:rPr>
        <w:t xml:space="preserve"> đoạn</w:t>
      </w:r>
      <w:r w:rsidR="00880BFC" w:rsidRPr="006C6359">
        <w:rPr>
          <w:rFonts w:ascii="Times New Roman" w:hAnsi="Times New Roman" w:cs="Times New Roman"/>
          <w:color w:val="000000" w:themeColor="text1"/>
          <w:sz w:val="28"/>
          <w:szCs w:val="28"/>
          <w:lang w:val="nb-NO"/>
        </w:rPr>
        <w:t xml:space="preserve"> giảm từ</w:t>
      </w:r>
      <w:r w:rsidR="007C2973" w:rsidRPr="006C6359">
        <w:rPr>
          <w:rFonts w:ascii="Times New Roman" w:hAnsi="Times New Roman" w:cs="Times New Roman"/>
          <w:color w:val="000000" w:themeColor="text1"/>
          <w:sz w:val="28"/>
          <w:szCs w:val="28"/>
          <w:lang w:val="nb-NO"/>
        </w:rPr>
        <w:t xml:space="preserve"> 153 tỷ VND</w:t>
      </w:r>
      <w:r w:rsidR="00880BFC" w:rsidRPr="006C6359">
        <w:rPr>
          <w:rFonts w:ascii="Times New Roman" w:hAnsi="Times New Roman" w:cs="Times New Roman"/>
          <w:color w:val="000000" w:themeColor="text1"/>
          <w:sz w:val="28"/>
          <w:szCs w:val="28"/>
          <w:lang w:val="nb-NO"/>
        </w:rPr>
        <w:t xml:space="preserve"> (năm 2018)</w:t>
      </w:r>
      <w:r w:rsidR="007C2973" w:rsidRPr="006C6359">
        <w:rPr>
          <w:rFonts w:ascii="Times New Roman" w:hAnsi="Times New Roman" w:cs="Times New Roman"/>
          <w:color w:val="000000" w:themeColor="text1"/>
          <w:sz w:val="28"/>
          <w:szCs w:val="28"/>
          <w:lang w:val="nb-NO"/>
        </w:rPr>
        <w:t xml:space="preserve"> xuống còn 46 tỷ VND</w:t>
      </w:r>
      <w:r w:rsidR="00880BFC" w:rsidRPr="006C6359">
        <w:rPr>
          <w:rFonts w:ascii="Times New Roman" w:hAnsi="Times New Roman" w:cs="Times New Roman"/>
          <w:color w:val="000000" w:themeColor="text1"/>
          <w:sz w:val="28"/>
          <w:szCs w:val="28"/>
          <w:lang w:val="nb-NO"/>
        </w:rPr>
        <w:t xml:space="preserve"> (năm 2020) và phục hồi đạt hơn 90 tỷ năm 2021.</w:t>
      </w:r>
      <w:r w:rsidR="009845E2" w:rsidRPr="006C6359">
        <w:rPr>
          <w:rFonts w:ascii="Times New Roman" w:hAnsi="Times New Roman" w:cs="Times New Roman"/>
          <w:color w:val="000000" w:themeColor="text1"/>
          <w:sz w:val="28"/>
          <w:szCs w:val="28"/>
          <w:lang w:val="nb-NO"/>
        </w:rPr>
        <w:t xml:space="preserve"> </w:t>
      </w:r>
      <w:r w:rsidRPr="006C6359">
        <w:rPr>
          <w:rFonts w:ascii="Times New Roman" w:hAnsi="Times New Roman" w:cs="Times New Roman"/>
          <w:sz w:val="28"/>
          <w:szCs w:val="28"/>
          <w:lang w:val="nb-NO"/>
        </w:rPr>
        <w:t xml:space="preserve">Như vậy, có thể thấy </w:t>
      </w:r>
      <w:r w:rsidR="00D62FBC" w:rsidRPr="006C6359">
        <w:rPr>
          <w:rFonts w:ascii="Times New Roman" w:hAnsi="Times New Roman" w:cs="Times New Roman"/>
          <w:sz w:val="28"/>
          <w:szCs w:val="28"/>
          <w:lang w:val="nb-NO"/>
        </w:rPr>
        <w:t xml:space="preserve">việc thực </w:t>
      </w:r>
      <w:r w:rsidRPr="006C6359">
        <w:rPr>
          <w:rFonts w:ascii="Times New Roman" w:hAnsi="Times New Roman" w:cs="Times New Roman"/>
          <w:sz w:val="28"/>
          <w:szCs w:val="28"/>
          <w:lang w:val="nb-NO"/>
        </w:rPr>
        <w:t>hiện cam kết trong AKFTA đồng nghĩa với việc giảm thuế theo lộ trình,</w:t>
      </w:r>
      <w:r w:rsidR="008B6F3D" w:rsidRPr="006C6359">
        <w:rPr>
          <w:rFonts w:ascii="Times New Roman" w:hAnsi="Times New Roman" w:cs="Times New Roman"/>
          <w:sz w:val="28"/>
          <w:szCs w:val="28"/>
          <w:lang w:val="nb-NO"/>
        </w:rPr>
        <w:t xml:space="preserve"> c</w:t>
      </w:r>
      <w:r w:rsidR="006C6359" w:rsidRPr="006C6359">
        <w:rPr>
          <w:rFonts w:ascii="Times New Roman" w:hAnsi="Times New Roman" w:cs="Times New Roman"/>
          <w:sz w:val="28"/>
          <w:szCs w:val="28"/>
          <w:lang w:val="nb-NO"/>
        </w:rPr>
        <w:t>ù</w:t>
      </w:r>
      <w:r w:rsidR="008B6F3D" w:rsidRPr="006C6359">
        <w:rPr>
          <w:rFonts w:ascii="Times New Roman" w:hAnsi="Times New Roman" w:cs="Times New Roman"/>
          <w:sz w:val="28"/>
          <w:szCs w:val="28"/>
          <w:lang w:val="nb-NO"/>
        </w:rPr>
        <w:t xml:space="preserve">ng với sự ảnh hưởng của dịch bệnh, số thu </w:t>
      </w:r>
      <w:r w:rsidR="006C6359">
        <w:rPr>
          <w:rFonts w:ascii="Times New Roman" w:hAnsi="Times New Roman" w:cs="Times New Roman"/>
          <w:sz w:val="28"/>
          <w:szCs w:val="28"/>
          <w:lang w:val="nb-NO"/>
        </w:rPr>
        <w:t xml:space="preserve">giai </w:t>
      </w:r>
      <w:r w:rsidR="006C6359" w:rsidRPr="006C6359">
        <w:rPr>
          <w:rFonts w:ascii="Times New Roman" w:hAnsi="Times New Roman" w:cs="Times New Roman"/>
          <w:sz w:val="28"/>
          <w:szCs w:val="28"/>
          <w:lang w:val="nb-NO"/>
        </w:rPr>
        <w:t>đoạn</w:t>
      </w:r>
      <w:r w:rsidR="006C6359">
        <w:rPr>
          <w:rFonts w:ascii="Times New Roman" w:hAnsi="Times New Roman" w:cs="Times New Roman"/>
          <w:sz w:val="28"/>
          <w:szCs w:val="28"/>
          <w:lang w:val="nb-NO"/>
        </w:rPr>
        <w:t xml:space="preserve"> 2018 - 2020 </w:t>
      </w:r>
      <w:r w:rsidR="008B6F3D" w:rsidRPr="006C6359">
        <w:rPr>
          <w:rFonts w:ascii="Times New Roman" w:hAnsi="Times New Roman" w:cs="Times New Roman"/>
          <w:sz w:val="28"/>
          <w:szCs w:val="28"/>
          <w:lang w:val="nb-NO"/>
        </w:rPr>
        <w:t>giảm.</w:t>
      </w:r>
      <w:r w:rsidRPr="006C6359">
        <w:rPr>
          <w:rFonts w:ascii="Times New Roman" w:hAnsi="Times New Roman" w:cs="Times New Roman"/>
          <w:sz w:val="28"/>
          <w:szCs w:val="28"/>
          <w:lang w:val="nb-NO"/>
        </w:rPr>
        <w:t xml:space="preserve"> </w:t>
      </w:r>
      <w:r w:rsidR="006C6359">
        <w:rPr>
          <w:rFonts w:ascii="Times New Roman" w:hAnsi="Times New Roman" w:cs="Times New Roman"/>
          <w:sz w:val="28"/>
          <w:szCs w:val="28"/>
          <w:lang w:val="nb-NO"/>
        </w:rPr>
        <w:t>N</w:t>
      </w:r>
      <w:r w:rsidR="006C6359" w:rsidRPr="006C6359">
        <w:rPr>
          <w:rFonts w:ascii="Times New Roman" w:hAnsi="Times New Roman" w:cs="Times New Roman"/>
          <w:sz w:val="28"/>
          <w:szCs w:val="28"/>
          <w:lang w:val="nb-NO"/>
        </w:rPr>
        <w:t>ă</w:t>
      </w:r>
      <w:r w:rsidR="006C6359">
        <w:rPr>
          <w:rFonts w:ascii="Times New Roman" w:hAnsi="Times New Roman" w:cs="Times New Roman"/>
          <w:sz w:val="28"/>
          <w:szCs w:val="28"/>
          <w:lang w:val="nb-NO"/>
        </w:rPr>
        <w:t>m 2021 l</w:t>
      </w:r>
      <w:r w:rsidR="006C6359" w:rsidRPr="006C6359">
        <w:rPr>
          <w:rFonts w:ascii="Times New Roman" w:hAnsi="Times New Roman" w:cs="Times New Roman"/>
          <w:sz w:val="28"/>
          <w:szCs w:val="28"/>
          <w:lang w:val="nb-NO"/>
        </w:rPr>
        <w:t>à</w:t>
      </w:r>
      <w:r w:rsidR="006C6359">
        <w:rPr>
          <w:rFonts w:ascii="Times New Roman" w:hAnsi="Times New Roman" w:cs="Times New Roman"/>
          <w:sz w:val="28"/>
          <w:szCs w:val="28"/>
          <w:lang w:val="nb-NO"/>
        </w:rPr>
        <w:t xml:space="preserve"> n</w:t>
      </w:r>
      <w:r w:rsidR="006C6359" w:rsidRPr="006C6359">
        <w:rPr>
          <w:rFonts w:ascii="Times New Roman" w:hAnsi="Times New Roman" w:cs="Times New Roman"/>
          <w:sz w:val="28"/>
          <w:szCs w:val="28"/>
          <w:lang w:val="nb-NO"/>
        </w:rPr>
        <w:t>ă</w:t>
      </w:r>
      <w:r w:rsidR="006C6359">
        <w:rPr>
          <w:rFonts w:ascii="Times New Roman" w:hAnsi="Times New Roman" w:cs="Times New Roman"/>
          <w:sz w:val="28"/>
          <w:szCs w:val="28"/>
          <w:lang w:val="nb-NO"/>
        </w:rPr>
        <w:t>m cu</w:t>
      </w:r>
      <w:r w:rsidR="006C6359" w:rsidRPr="006C6359">
        <w:rPr>
          <w:rFonts w:ascii="Times New Roman" w:hAnsi="Times New Roman" w:cs="Times New Roman"/>
          <w:sz w:val="28"/>
          <w:szCs w:val="28"/>
          <w:lang w:val="nb-NO"/>
        </w:rPr>
        <w:t>ối</w:t>
      </w:r>
      <w:r w:rsidR="006C6359">
        <w:rPr>
          <w:rFonts w:ascii="Times New Roman" w:hAnsi="Times New Roman" w:cs="Times New Roman"/>
          <w:sz w:val="28"/>
          <w:szCs w:val="28"/>
          <w:lang w:val="nb-NO"/>
        </w:rPr>
        <w:t xml:space="preserve"> </w:t>
      </w:r>
      <w:r w:rsidR="006C6359">
        <w:rPr>
          <w:rFonts w:ascii="Times New Roman" w:hAnsi="Times New Roman" w:cs="Times New Roman"/>
          <w:sz w:val="28"/>
          <w:szCs w:val="28"/>
          <w:lang w:val="nb-NO"/>
        </w:rPr>
        <w:lastRenderedPageBreak/>
        <w:t>l</w:t>
      </w:r>
      <w:r w:rsidR="006C6359" w:rsidRPr="006C6359">
        <w:rPr>
          <w:rFonts w:ascii="Times New Roman" w:hAnsi="Times New Roman" w:cs="Times New Roman"/>
          <w:sz w:val="28"/>
          <w:szCs w:val="28"/>
          <w:lang w:val="nb-NO"/>
        </w:rPr>
        <w:t>ộ</w:t>
      </w:r>
      <w:r w:rsidR="006C6359">
        <w:rPr>
          <w:rFonts w:ascii="Times New Roman" w:hAnsi="Times New Roman" w:cs="Times New Roman"/>
          <w:sz w:val="28"/>
          <w:szCs w:val="28"/>
          <w:lang w:val="nb-NO"/>
        </w:rPr>
        <w:t xml:space="preserve"> tr</w:t>
      </w:r>
      <w:r w:rsidR="006C6359" w:rsidRPr="006C6359">
        <w:rPr>
          <w:rFonts w:ascii="Times New Roman" w:hAnsi="Times New Roman" w:cs="Times New Roman"/>
          <w:sz w:val="28"/>
          <w:szCs w:val="28"/>
          <w:lang w:val="nb-NO"/>
        </w:rPr>
        <w:t>ình</w:t>
      </w:r>
      <w:r w:rsidR="006C6359">
        <w:rPr>
          <w:rFonts w:ascii="Times New Roman" w:hAnsi="Times New Roman" w:cs="Times New Roman"/>
          <w:sz w:val="28"/>
          <w:szCs w:val="28"/>
          <w:lang w:val="nb-NO"/>
        </w:rPr>
        <w:t xml:space="preserve"> c</w:t>
      </w:r>
      <w:r w:rsidR="006C6359" w:rsidRPr="006C6359">
        <w:rPr>
          <w:rFonts w:ascii="Times New Roman" w:hAnsi="Times New Roman" w:cs="Times New Roman"/>
          <w:sz w:val="28"/>
          <w:szCs w:val="28"/>
          <w:lang w:val="nb-NO"/>
        </w:rPr>
        <w:t>ắt</w:t>
      </w:r>
      <w:r w:rsidR="006C6359">
        <w:rPr>
          <w:rFonts w:ascii="Times New Roman" w:hAnsi="Times New Roman" w:cs="Times New Roman"/>
          <w:sz w:val="28"/>
          <w:szCs w:val="28"/>
          <w:lang w:val="nb-NO"/>
        </w:rPr>
        <w:t xml:space="preserve"> gi</w:t>
      </w:r>
      <w:r w:rsidR="006C6359" w:rsidRPr="006C6359">
        <w:rPr>
          <w:rFonts w:ascii="Times New Roman" w:hAnsi="Times New Roman" w:cs="Times New Roman"/>
          <w:sz w:val="28"/>
          <w:szCs w:val="28"/>
          <w:lang w:val="nb-NO"/>
        </w:rPr>
        <w:t>ảm</w:t>
      </w:r>
      <w:r w:rsidR="006C6359">
        <w:rPr>
          <w:rFonts w:ascii="Times New Roman" w:hAnsi="Times New Roman" w:cs="Times New Roman"/>
          <w:sz w:val="28"/>
          <w:szCs w:val="28"/>
          <w:lang w:val="nb-NO"/>
        </w:rPr>
        <w:t xml:space="preserve"> thu</w:t>
      </w:r>
      <w:r w:rsidR="006C6359" w:rsidRPr="006C6359">
        <w:rPr>
          <w:rFonts w:ascii="Times New Roman" w:hAnsi="Times New Roman" w:cs="Times New Roman"/>
          <w:sz w:val="28"/>
          <w:szCs w:val="28"/>
          <w:lang w:val="nb-NO"/>
        </w:rPr>
        <w:t>ế</w:t>
      </w:r>
      <w:r w:rsidR="006C6359">
        <w:rPr>
          <w:rFonts w:ascii="Times New Roman" w:hAnsi="Times New Roman" w:cs="Times New Roman"/>
          <w:sz w:val="28"/>
          <w:szCs w:val="28"/>
          <w:lang w:val="nb-NO"/>
        </w:rPr>
        <w:t xml:space="preserve"> nh</w:t>
      </w:r>
      <w:r w:rsidR="006C6359" w:rsidRPr="006C6359">
        <w:rPr>
          <w:rFonts w:ascii="Times New Roman" w:hAnsi="Times New Roman" w:cs="Times New Roman"/>
          <w:sz w:val="28"/>
          <w:szCs w:val="28"/>
          <w:lang w:val="nb-NO"/>
        </w:rPr>
        <w:t>ậ</w:t>
      </w:r>
      <w:r w:rsidR="006C6359">
        <w:rPr>
          <w:rFonts w:ascii="Times New Roman" w:hAnsi="Times New Roman" w:cs="Times New Roman"/>
          <w:sz w:val="28"/>
          <w:szCs w:val="28"/>
          <w:lang w:val="nb-NO"/>
        </w:rPr>
        <w:t>p kh</w:t>
      </w:r>
      <w:r w:rsidR="006C6359" w:rsidRPr="006C6359">
        <w:rPr>
          <w:rFonts w:ascii="Times New Roman" w:hAnsi="Times New Roman" w:cs="Times New Roman"/>
          <w:sz w:val="28"/>
          <w:szCs w:val="28"/>
          <w:lang w:val="nb-NO"/>
        </w:rPr>
        <w:t>ẩ</w:t>
      </w:r>
      <w:r w:rsidR="006C6359">
        <w:rPr>
          <w:rFonts w:ascii="Times New Roman" w:hAnsi="Times New Roman" w:cs="Times New Roman"/>
          <w:sz w:val="28"/>
          <w:szCs w:val="28"/>
          <w:lang w:val="nb-NO"/>
        </w:rPr>
        <w:t>u</w:t>
      </w:r>
      <w:r w:rsidR="00C85E24">
        <w:rPr>
          <w:rFonts w:ascii="Times New Roman" w:hAnsi="Times New Roman" w:cs="Times New Roman"/>
          <w:sz w:val="28"/>
          <w:szCs w:val="28"/>
          <w:lang w:val="nb-NO"/>
        </w:rPr>
        <w:t xml:space="preserve"> </w:t>
      </w:r>
      <w:r w:rsidR="006C6359">
        <w:rPr>
          <w:rFonts w:ascii="Times New Roman" w:hAnsi="Times New Roman" w:cs="Times New Roman"/>
          <w:sz w:val="28"/>
          <w:szCs w:val="28"/>
          <w:lang w:val="nb-NO"/>
        </w:rPr>
        <w:t>theo AKFTA, tuy nhi</w:t>
      </w:r>
      <w:r w:rsidR="006C6359" w:rsidRPr="006C6359">
        <w:rPr>
          <w:rFonts w:ascii="Times New Roman" w:hAnsi="Times New Roman" w:cs="Times New Roman"/>
          <w:sz w:val="28"/>
          <w:szCs w:val="28"/>
          <w:lang w:val="nb-NO"/>
        </w:rPr>
        <w:t>ê</w:t>
      </w:r>
      <w:r w:rsidR="006C6359">
        <w:rPr>
          <w:rFonts w:ascii="Times New Roman" w:hAnsi="Times New Roman" w:cs="Times New Roman"/>
          <w:sz w:val="28"/>
          <w:szCs w:val="28"/>
          <w:lang w:val="nb-NO"/>
        </w:rPr>
        <w:t>n nh</w:t>
      </w:r>
      <w:r w:rsidR="006C6359" w:rsidRPr="006C6359">
        <w:rPr>
          <w:rFonts w:ascii="Times New Roman" w:hAnsi="Times New Roman" w:cs="Times New Roman"/>
          <w:sz w:val="28"/>
          <w:szCs w:val="28"/>
          <w:lang w:val="nb-NO"/>
        </w:rPr>
        <w:t>ờ</w:t>
      </w:r>
      <w:r w:rsidR="006C6359">
        <w:rPr>
          <w:rFonts w:ascii="Times New Roman" w:hAnsi="Times New Roman" w:cs="Times New Roman"/>
          <w:sz w:val="28"/>
          <w:szCs w:val="28"/>
          <w:lang w:val="nb-NO"/>
        </w:rPr>
        <w:t xml:space="preserve"> c</w:t>
      </w:r>
      <w:r w:rsidR="006C6359" w:rsidRPr="006C6359">
        <w:rPr>
          <w:rFonts w:ascii="Times New Roman" w:hAnsi="Times New Roman" w:cs="Times New Roman"/>
          <w:sz w:val="28"/>
          <w:szCs w:val="28"/>
          <w:lang w:val="nb-NO"/>
        </w:rPr>
        <w:t>ó</w:t>
      </w:r>
      <w:r w:rsidR="006C6359">
        <w:rPr>
          <w:rFonts w:ascii="Times New Roman" w:hAnsi="Times New Roman" w:cs="Times New Roman"/>
          <w:sz w:val="28"/>
          <w:szCs w:val="28"/>
          <w:lang w:val="nb-NO"/>
        </w:rPr>
        <w:t xml:space="preserve"> s</w:t>
      </w:r>
      <w:r w:rsidR="006C6359" w:rsidRPr="006C6359">
        <w:rPr>
          <w:rFonts w:ascii="Times New Roman" w:hAnsi="Times New Roman" w:cs="Times New Roman"/>
          <w:sz w:val="28"/>
          <w:szCs w:val="28"/>
          <w:lang w:val="nb-NO"/>
        </w:rPr>
        <w:t>ự</w:t>
      </w:r>
      <w:r w:rsidR="006C6359">
        <w:rPr>
          <w:rFonts w:ascii="Times New Roman" w:hAnsi="Times New Roman" w:cs="Times New Roman"/>
          <w:sz w:val="28"/>
          <w:szCs w:val="28"/>
          <w:lang w:val="nb-NO"/>
        </w:rPr>
        <w:t xml:space="preserve"> t</w:t>
      </w:r>
      <w:r w:rsidR="006C6359" w:rsidRPr="006C6359">
        <w:rPr>
          <w:rFonts w:ascii="Times New Roman" w:hAnsi="Times New Roman" w:cs="Times New Roman"/>
          <w:sz w:val="28"/>
          <w:szCs w:val="28"/>
          <w:lang w:val="nb-NO"/>
        </w:rPr>
        <w:t>ă</w:t>
      </w:r>
      <w:r w:rsidR="006C6359">
        <w:rPr>
          <w:rFonts w:ascii="Times New Roman" w:hAnsi="Times New Roman" w:cs="Times New Roman"/>
          <w:sz w:val="28"/>
          <w:szCs w:val="28"/>
          <w:lang w:val="nb-NO"/>
        </w:rPr>
        <w:t>ng</w:t>
      </w:r>
      <w:r w:rsidR="00C85E24">
        <w:rPr>
          <w:rFonts w:ascii="Times New Roman" w:hAnsi="Times New Roman" w:cs="Times New Roman"/>
          <w:sz w:val="28"/>
          <w:szCs w:val="28"/>
          <w:lang w:val="nb-NO"/>
        </w:rPr>
        <w:t xml:space="preserve"> trư</w:t>
      </w:r>
      <w:r w:rsidR="00C85E24" w:rsidRPr="00C85E24">
        <w:rPr>
          <w:rFonts w:ascii="Times New Roman" w:hAnsi="Times New Roman" w:cs="Times New Roman"/>
          <w:sz w:val="28"/>
          <w:szCs w:val="28"/>
          <w:lang w:val="nb-NO"/>
        </w:rPr>
        <w:t>ởng</w:t>
      </w:r>
      <w:r w:rsidR="00C41DA0">
        <w:rPr>
          <w:rFonts w:ascii="Times New Roman" w:hAnsi="Times New Roman" w:cs="Times New Roman"/>
          <w:sz w:val="28"/>
          <w:szCs w:val="28"/>
          <w:lang w:val="nb-NO"/>
        </w:rPr>
        <w:t xml:space="preserve"> trong</w:t>
      </w:r>
      <w:r w:rsidR="00C85E24">
        <w:rPr>
          <w:rFonts w:ascii="Times New Roman" w:hAnsi="Times New Roman" w:cs="Times New Roman"/>
          <w:sz w:val="28"/>
          <w:szCs w:val="28"/>
          <w:lang w:val="nb-NO"/>
        </w:rPr>
        <w:t xml:space="preserve"> kim ng</w:t>
      </w:r>
      <w:r w:rsidR="00C85E24" w:rsidRPr="00C85E24">
        <w:rPr>
          <w:rFonts w:ascii="Times New Roman" w:hAnsi="Times New Roman" w:cs="Times New Roman"/>
          <w:sz w:val="28"/>
          <w:szCs w:val="28"/>
          <w:lang w:val="nb-NO"/>
        </w:rPr>
        <w:t>ạch</w:t>
      </w:r>
      <w:r w:rsidR="00C85E24">
        <w:rPr>
          <w:rFonts w:ascii="Times New Roman" w:hAnsi="Times New Roman" w:cs="Times New Roman"/>
          <w:sz w:val="28"/>
          <w:szCs w:val="28"/>
          <w:lang w:val="nb-NO"/>
        </w:rPr>
        <w:t xml:space="preserve"> nh</w:t>
      </w:r>
      <w:r w:rsidR="00C85E24" w:rsidRPr="00C85E24">
        <w:rPr>
          <w:rFonts w:ascii="Times New Roman" w:hAnsi="Times New Roman" w:cs="Times New Roman"/>
          <w:sz w:val="28"/>
          <w:szCs w:val="28"/>
          <w:lang w:val="nb-NO"/>
        </w:rPr>
        <w:t>ậ</w:t>
      </w:r>
      <w:r w:rsidR="00C85E24">
        <w:rPr>
          <w:rFonts w:ascii="Times New Roman" w:hAnsi="Times New Roman" w:cs="Times New Roman"/>
          <w:sz w:val="28"/>
          <w:szCs w:val="28"/>
          <w:lang w:val="nb-NO"/>
        </w:rPr>
        <w:t>p kh</w:t>
      </w:r>
      <w:r w:rsidR="00C85E24" w:rsidRPr="00C85E24">
        <w:rPr>
          <w:rFonts w:ascii="Times New Roman" w:hAnsi="Times New Roman" w:cs="Times New Roman"/>
          <w:sz w:val="28"/>
          <w:szCs w:val="28"/>
          <w:lang w:val="nb-NO"/>
        </w:rPr>
        <w:t>ẩu</w:t>
      </w:r>
      <w:r w:rsidR="00C85E24">
        <w:rPr>
          <w:rFonts w:ascii="Times New Roman" w:hAnsi="Times New Roman" w:cs="Times New Roman"/>
          <w:sz w:val="28"/>
          <w:szCs w:val="28"/>
          <w:lang w:val="nb-NO"/>
        </w:rPr>
        <w:t xml:space="preserve"> khi</w:t>
      </w:r>
      <w:r w:rsidR="00C85E24" w:rsidRPr="00C85E24">
        <w:rPr>
          <w:rFonts w:ascii="Times New Roman" w:hAnsi="Times New Roman" w:cs="Times New Roman"/>
          <w:sz w:val="28"/>
          <w:szCs w:val="28"/>
          <w:lang w:val="nb-NO"/>
        </w:rPr>
        <w:t>ến</w:t>
      </w:r>
      <w:r w:rsidR="00C85E24">
        <w:rPr>
          <w:rFonts w:ascii="Times New Roman" w:hAnsi="Times New Roman" w:cs="Times New Roman"/>
          <w:sz w:val="28"/>
          <w:szCs w:val="28"/>
          <w:lang w:val="nb-NO"/>
        </w:rPr>
        <w:t xml:space="preserve"> cho s</w:t>
      </w:r>
      <w:r w:rsidR="00C85E24" w:rsidRPr="00C85E24">
        <w:rPr>
          <w:rFonts w:ascii="Times New Roman" w:hAnsi="Times New Roman" w:cs="Times New Roman"/>
          <w:sz w:val="28"/>
          <w:szCs w:val="28"/>
          <w:lang w:val="nb-NO"/>
        </w:rPr>
        <w:t>ố</w:t>
      </w:r>
      <w:r w:rsidR="00C85E24">
        <w:rPr>
          <w:rFonts w:ascii="Times New Roman" w:hAnsi="Times New Roman" w:cs="Times New Roman"/>
          <w:sz w:val="28"/>
          <w:szCs w:val="28"/>
          <w:lang w:val="nb-NO"/>
        </w:rPr>
        <w:t xml:space="preserve"> thu t</w:t>
      </w:r>
      <w:r w:rsidR="00C85E24" w:rsidRPr="00C85E24">
        <w:rPr>
          <w:rFonts w:ascii="Times New Roman" w:hAnsi="Times New Roman" w:cs="Times New Roman"/>
          <w:sz w:val="28"/>
          <w:szCs w:val="28"/>
          <w:lang w:val="nb-NO"/>
        </w:rPr>
        <w:t>ă</w:t>
      </w:r>
      <w:r w:rsidR="00C85E24">
        <w:rPr>
          <w:rFonts w:ascii="Times New Roman" w:hAnsi="Times New Roman" w:cs="Times New Roman"/>
          <w:sz w:val="28"/>
          <w:szCs w:val="28"/>
          <w:lang w:val="nb-NO"/>
        </w:rPr>
        <w:t>ng đ</w:t>
      </w:r>
      <w:r w:rsidR="00C85E24" w:rsidRPr="00C85E24">
        <w:rPr>
          <w:rFonts w:ascii="Times New Roman" w:hAnsi="Times New Roman" w:cs="Times New Roman"/>
          <w:sz w:val="28"/>
          <w:szCs w:val="28"/>
          <w:lang w:val="nb-NO"/>
        </w:rPr>
        <w:t>ộ</w:t>
      </w:r>
      <w:r w:rsidR="00C85E24">
        <w:rPr>
          <w:rFonts w:ascii="Times New Roman" w:hAnsi="Times New Roman" w:cs="Times New Roman"/>
          <w:sz w:val="28"/>
          <w:szCs w:val="28"/>
          <w:lang w:val="nb-NO"/>
        </w:rPr>
        <w:t>t bi</w:t>
      </w:r>
      <w:r w:rsidR="00C85E24" w:rsidRPr="00C85E24">
        <w:rPr>
          <w:rFonts w:ascii="Times New Roman" w:hAnsi="Times New Roman" w:cs="Times New Roman"/>
          <w:sz w:val="28"/>
          <w:szCs w:val="28"/>
          <w:lang w:val="nb-NO"/>
        </w:rPr>
        <w:t>ến</w:t>
      </w:r>
      <w:r w:rsidR="00C85E24">
        <w:rPr>
          <w:rFonts w:ascii="Times New Roman" w:hAnsi="Times New Roman" w:cs="Times New Roman"/>
          <w:sz w:val="28"/>
          <w:szCs w:val="28"/>
          <w:lang w:val="nb-NO"/>
        </w:rPr>
        <w:t xml:space="preserve"> g</w:t>
      </w:r>
      <w:r w:rsidR="00C85E24" w:rsidRPr="00C85E24">
        <w:rPr>
          <w:rFonts w:ascii="Times New Roman" w:hAnsi="Times New Roman" w:cs="Times New Roman"/>
          <w:sz w:val="28"/>
          <w:szCs w:val="28"/>
          <w:lang w:val="nb-NO"/>
        </w:rPr>
        <w:t>ầ</w:t>
      </w:r>
      <w:r w:rsidR="00C85E24">
        <w:rPr>
          <w:rFonts w:ascii="Times New Roman" w:hAnsi="Times New Roman" w:cs="Times New Roman"/>
          <w:sz w:val="28"/>
          <w:szCs w:val="28"/>
          <w:lang w:val="nb-NO"/>
        </w:rPr>
        <w:t>n g</w:t>
      </w:r>
      <w:r w:rsidR="00C85E24" w:rsidRPr="00C85E24">
        <w:rPr>
          <w:rFonts w:ascii="Times New Roman" w:hAnsi="Times New Roman" w:cs="Times New Roman"/>
          <w:sz w:val="28"/>
          <w:szCs w:val="28"/>
          <w:lang w:val="nb-NO"/>
        </w:rPr>
        <w:t>ấ</w:t>
      </w:r>
      <w:r w:rsidR="00C85E24">
        <w:rPr>
          <w:rFonts w:ascii="Times New Roman" w:hAnsi="Times New Roman" w:cs="Times New Roman"/>
          <w:sz w:val="28"/>
          <w:szCs w:val="28"/>
          <w:lang w:val="nb-NO"/>
        </w:rPr>
        <w:t xml:space="preserve">p </w:t>
      </w:r>
      <w:r w:rsidR="00C85E24" w:rsidRPr="00C85E24">
        <w:rPr>
          <w:rFonts w:ascii="Times New Roman" w:hAnsi="Times New Roman" w:cs="Times New Roman"/>
          <w:sz w:val="28"/>
          <w:szCs w:val="28"/>
          <w:lang w:val="nb-NO"/>
        </w:rPr>
        <w:t>đô</w:t>
      </w:r>
      <w:r w:rsidR="00C85E24">
        <w:rPr>
          <w:rFonts w:ascii="Times New Roman" w:hAnsi="Times New Roman" w:cs="Times New Roman"/>
          <w:sz w:val="28"/>
          <w:szCs w:val="28"/>
          <w:lang w:val="nb-NO"/>
        </w:rPr>
        <w:t>i n</w:t>
      </w:r>
      <w:r w:rsidR="00C85E24" w:rsidRPr="00C85E24">
        <w:rPr>
          <w:rFonts w:ascii="Times New Roman" w:hAnsi="Times New Roman" w:cs="Times New Roman"/>
          <w:sz w:val="28"/>
          <w:szCs w:val="28"/>
          <w:lang w:val="nb-NO"/>
        </w:rPr>
        <w:t>ă</w:t>
      </w:r>
      <w:r w:rsidR="00C85E24">
        <w:rPr>
          <w:rFonts w:ascii="Times New Roman" w:hAnsi="Times New Roman" w:cs="Times New Roman"/>
          <w:sz w:val="28"/>
          <w:szCs w:val="28"/>
          <w:lang w:val="nb-NO"/>
        </w:rPr>
        <w:t>m 2020.</w:t>
      </w:r>
    </w:p>
    <w:p w:rsidR="00BE724F" w:rsidRPr="0022024E" w:rsidRDefault="00BE724F" w:rsidP="00BE724F">
      <w:pPr>
        <w:pStyle w:val="BodyText"/>
        <w:widowControl w:val="0"/>
        <w:spacing w:before="120" w:line="264" w:lineRule="auto"/>
        <w:ind w:firstLine="567"/>
        <w:jc w:val="center"/>
        <w:rPr>
          <w:lang w:val="nb-NO"/>
        </w:rPr>
      </w:pPr>
      <w:r w:rsidRPr="0022024E">
        <w:rPr>
          <w:i/>
          <w:color w:val="000000" w:themeColor="text1"/>
          <w:lang w:val="nb-NO"/>
        </w:rPr>
        <w:t>Bảng 3: Một số mặt hàng chính tăng/giảm thu từ Hàn Quốc</w:t>
      </w:r>
      <w:r w:rsidR="00304D8A">
        <w:rPr>
          <w:i/>
          <w:color w:val="000000" w:themeColor="text1"/>
          <w:lang w:val="nb-NO"/>
        </w:rPr>
        <w:t xml:space="preserve"> v</w:t>
      </w:r>
      <w:r w:rsidR="00304D8A" w:rsidRPr="00304D8A">
        <w:rPr>
          <w:i/>
          <w:color w:val="000000" w:themeColor="text1"/>
          <w:lang w:val="nb-NO"/>
        </w:rPr>
        <w:t>à</w:t>
      </w:r>
      <w:r w:rsidR="00304D8A">
        <w:rPr>
          <w:i/>
          <w:color w:val="000000" w:themeColor="text1"/>
          <w:lang w:val="nb-NO"/>
        </w:rPr>
        <w:t xml:space="preserve"> </w:t>
      </w:r>
      <w:r w:rsidR="00304D8A" w:rsidRPr="00304D8A">
        <w:rPr>
          <w:i/>
          <w:color w:val="000000" w:themeColor="text1"/>
          <w:lang w:val="nb-NO"/>
        </w:rPr>
        <w:t>AS</w:t>
      </w:r>
      <w:r w:rsidR="00304D8A">
        <w:rPr>
          <w:i/>
          <w:color w:val="000000" w:themeColor="text1"/>
          <w:lang w:val="nb-NO"/>
        </w:rPr>
        <w:t xml:space="preserve">EAN </w:t>
      </w:r>
      <w:r w:rsidRPr="0022024E">
        <w:rPr>
          <w:i/>
          <w:color w:val="000000" w:themeColor="text1"/>
          <w:lang w:val="nb-NO"/>
        </w:rPr>
        <w:t xml:space="preserve"> (</w:t>
      </w:r>
      <w:r w:rsidR="0022024E" w:rsidRPr="0022024E">
        <w:rPr>
          <w:i/>
          <w:color w:val="000000" w:themeColor="text1"/>
          <w:lang w:val="nb-NO"/>
        </w:rPr>
        <w:t>tỷ</w:t>
      </w:r>
      <w:r w:rsidRPr="0022024E">
        <w:rPr>
          <w:i/>
          <w:color w:val="000000" w:themeColor="text1"/>
          <w:lang w:val="nb-NO"/>
        </w:rPr>
        <w:t xml:space="preserve"> VND)</w:t>
      </w:r>
    </w:p>
    <w:tbl>
      <w:tblPr>
        <w:tblW w:w="0" w:type="auto"/>
        <w:jc w:val="center"/>
        <w:tblInd w:w="1384" w:type="dxa"/>
        <w:tblLook w:val="04A0"/>
      </w:tblPr>
      <w:tblGrid>
        <w:gridCol w:w="3895"/>
        <w:gridCol w:w="1470"/>
        <w:gridCol w:w="1470"/>
        <w:gridCol w:w="1067"/>
      </w:tblGrid>
      <w:tr w:rsidR="00BE724F" w:rsidRPr="0022024E" w:rsidTr="003027E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24F" w:rsidRPr="000B45E2" w:rsidRDefault="00BE724F" w:rsidP="000B45E2">
            <w:pPr>
              <w:spacing w:after="0" w:line="240" w:lineRule="auto"/>
              <w:jc w:val="center"/>
              <w:rPr>
                <w:rFonts w:asciiTheme="majorHAnsi" w:hAnsiTheme="majorHAnsi" w:cstheme="majorHAnsi"/>
                <w:b/>
              </w:rPr>
            </w:pPr>
            <w:r w:rsidRPr="000B45E2">
              <w:rPr>
                <w:rFonts w:asciiTheme="majorHAnsi" w:hAnsiTheme="majorHAnsi" w:cstheme="majorHAnsi"/>
                <w:b/>
              </w:rPr>
              <w:t>Nhóm mặt hàng tăng thu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724F" w:rsidRPr="000B45E2" w:rsidRDefault="00BE724F" w:rsidP="008B1F05">
            <w:pPr>
              <w:spacing w:after="0" w:line="240" w:lineRule="auto"/>
              <w:jc w:val="center"/>
              <w:rPr>
                <w:rFonts w:asciiTheme="majorHAnsi" w:hAnsiTheme="majorHAnsi" w:cstheme="majorHAnsi"/>
                <w:b/>
                <w:lang w:val="en-US"/>
              </w:rPr>
            </w:pPr>
            <w:r w:rsidRPr="000B45E2">
              <w:rPr>
                <w:rFonts w:asciiTheme="majorHAnsi" w:hAnsiTheme="majorHAnsi" w:cstheme="majorHAnsi"/>
                <w:b/>
              </w:rPr>
              <w:t xml:space="preserve">Thu NK </w:t>
            </w:r>
            <w:r w:rsidR="00C41DA0" w:rsidRPr="000B45E2">
              <w:rPr>
                <w:rFonts w:asciiTheme="majorHAnsi" w:hAnsiTheme="majorHAnsi" w:cstheme="majorHAnsi"/>
                <w:b/>
              </w:rPr>
              <w:t>20</w:t>
            </w:r>
            <w:r w:rsidR="008B1F05" w:rsidRPr="000B45E2">
              <w:rPr>
                <w:rFonts w:asciiTheme="majorHAnsi" w:hAnsiTheme="majorHAnsi" w:cstheme="majorHAnsi"/>
                <w:b/>
                <w:lang w:val="en-US"/>
              </w:rPr>
              <w:t>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724F" w:rsidRPr="000B45E2" w:rsidRDefault="00BE724F" w:rsidP="008B1F05">
            <w:pPr>
              <w:spacing w:after="0" w:line="240" w:lineRule="auto"/>
              <w:jc w:val="center"/>
              <w:rPr>
                <w:rFonts w:asciiTheme="majorHAnsi" w:hAnsiTheme="majorHAnsi" w:cstheme="majorHAnsi"/>
                <w:b/>
              </w:rPr>
            </w:pPr>
            <w:r w:rsidRPr="000B45E2">
              <w:rPr>
                <w:rFonts w:asciiTheme="majorHAnsi" w:hAnsiTheme="majorHAnsi" w:cstheme="majorHAnsi"/>
                <w:b/>
              </w:rPr>
              <w:t xml:space="preserve">Thu NK </w:t>
            </w:r>
            <w:r w:rsidR="00C41DA0" w:rsidRPr="000B45E2">
              <w:rPr>
                <w:rFonts w:asciiTheme="majorHAnsi" w:hAnsiTheme="majorHAnsi" w:cstheme="majorHAnsi"/>
                <w:b/>
              </w:rPr>
              <w:t>2021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724F" w:rsidRPr="000B45E2" w:rsidRDefault="00BE724F" w:rsidP="008B1F05">
            <w:pPr>
              <w:spacing w:after="0" w:line="240" w:lineRule="auto"/>
              <w:jc w:val="center"/>
              <w:rPr>
                <w:rFonts w:asciiTheme="majorHAnsi" w:hAnsiTheme="majorHAnsi" w:cstheme="majorHAnsi"/>
                <w:b/>
              </w:rPr>
            </w:pPr>
            <w:r w:rsidRPr="000B45E2">
              <w:rPr>
                <w:rFonts w:asciiTheme="majorHAnsi" w:hAnsiTheme="majorHAnsi" w:cstheme="majorHAnsi"/>
                <w:b/>
              </w:rPr>
              <w:t>Tăng thu</w:t>
            </w:r>
          </w:p>
        </w:tc>
      </w:tr>
      <w:tr w:rsidR="008B1F05" w:rsidRPr="0022024E" w:rsidTr="003027E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Chất thơm, mỹ phẩm và chế phẩm vệ sinh</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2,7</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 xml:space="preserve">      26,6   </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24,0</w:t>
            </w:r>
          </w:p>
        </w:tc>
      </w:tr>
      <w:tr w:rsidR="008B1F05" w:rsidRPr="0022024E" w:rsidTr="003027E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Sản phẩm hóa chất</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 xml:space="preserve">        8,7   </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6,8</w:t>
            </w:r>
          </w:p>
        </w:tc>
      </w:tr>
      <w:tr w:rsidR="008B1F05" w:rsidRPr="0022024E" w:rsidTr="003027E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Sản phẩm từ sắt thép</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0,5</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 xml:space="preserve">        5,7   </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5,2</w:t>
            </w:r>
          </w:p>
        </w:tc>
      </w:tr>
      <w:tr w:rsidR="008B1F05" w:rsidRPr="00D169B3" w:rsidTr="003027E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Sắt thép các loại</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0,3</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 xml:space="preserve">        4,1   </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3,8</w:t>
            </w:r>
          </w:p>
        </w:tc>
      </w:tr>
      <w:tr w:rsidR="008B1F05" w:rsidRPr="00D169B3" w:rsidTr="003027E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Máy móc, thiết bị, dụng cụ, phụ tùng khác</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rPr>
                <w:rFonts w:asciiTheme="majorHAnsi" w:hAnsiTheme="majorHAnsi" w:cstheme="majorHAnsi"/>
                <w:color w:val="000000"/>
              </w:rPr>
            </w:pPr>
            <w:r w:rsidRPr="008B1F05">
              <w:rPr>
                <w:rFonts w:asciiTheme="majorHAnsi" w:hAnsiTheme="majorHAnsi" w:cstheme="majorHAnsi"/>
                <w:color w:val="000000"/>
              </w:rPr>
              <w:t xml:space="preserve">        4,8   </w:t>
            </w:r>
          </w:p>
        </w:tc>
        <w:tc>
          <w:tcPr>
            <w:tcW w:w="0" w:type="auto"/>
            <w:tcBorders>
              <w:top w:val="nil"/>
              <w:left w:val="nil"/>
              <w:bottom w:val="single" w:sz="4" w:space="0" w:color="auto"/>
              <w:right w:val="single" w:sz="4" w:space="0" w:color="auto"/>
            </w:tcBorders>
            <w:shd w:val="clear" w:color="auto" w:fill="auto"/>
            <w:noWrap/>
            <w:vAlign w:val="bottom"/>
            <w:hideMark/>
          </w:tcPr>
          <w:p w:rsidR="008B1F05" w:rsidRPr="008B1F05" w:rsidRDefault="008B1F05" w:rsidP="008B1F05">
            <w:pPr>
              <w:spacing w:after="0"/>
              <w:jc w:val="right"/>
              <w:rPr>
                <w:rFonts w:asciiTheme="majorHAnsi" w:hAnsiTheme="majorHAnsi" w:cstheme="majorHAnsi"/>
                <w:color w:val="000000"/>
              </w:rPr>
            </w:pPr>
            <w:r w:rsidRPr="008B1F05">
              <w:rPr>
                <w:rFonts w:asciiTheme="majorHAnsi" w:hAnsiTheme="majorHAnsi" w:cstheme="majorHAnsi"/>
                <w:color w:val="000000"/>
              </w:rPr>
              <w:t>3,7</w:t>
            </w:r>
          </w:p>
        </w:tc>
      </w:tr>
    </w:tbl>
    <w:p w:rsidR="00BE724F" w:rsidRPr="00D169B3" w:rsidRDefault="00BE724F" w:rsidP="00BE724F">
      <w:pPr>
        <w:spacing w:before="120" w:after="120" w:line="264" w:lineRule="auto"/>
        <w:jc w:val="both"/>
        <w:rPr>
          <w:rFonts w:ascii="Times New Roman" w:hAnsi="Times New Roman" w:cs="Times New Roman"/>
          <w:b/>
          <w:color w:val="000000" w:themeColor="text1"/>
          <w:sz w:val="28"/>
          <w:szCs w:val="28"/>
          <w:highlight w:val="green"/>
          <w:lang w:val="nb-NO"/>
        </w:rPr>
      </w:pP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8"/>
        <w:gridCol w:w="1212"/>
        <w:gridCol w:w="1212"/>
        <w:gridCol w:w="920"/>
      </w:tblGrid>
      <w:tr w:rsidR="00764738" w:rsidRPr="00D169B3" w:rsidTr="003027E7">
        <w:trPr>
          <w:trHeight w:val="300"/>
          <w:jc w:val="center"/>
        </w:trPr>
        <w:tc>
          <w:tcPr>
            <w:tcW w:w="0" w:type="auto"/>
            <w:shd w:val="clear" w:color="auto" w:fill="auto"/>
            <w:noWrap/>
            <w:vAlign w:val="center"/>
            <w:hideMark/>
          </w:tcPr>
          <w:p w:rsidR="00BE724F" w:rsidRPr="00764738" w:rsidRDefault="00BE724F" w:rsidP="000B45E2">
            <w:pPr>
              <w:spacing w:after="0" w:line="240" w:lineRule="auto"/>
              <w:jc w:val="center"/>
              <w:rPr>
                <w:rFonts w:asciiTheme="majorHAnsi" w:hAnsiTheme="majorHAnsi" w:cstheme="majorHAnsi"/>
                <w:color w:val="000000"/>
              </w:rPr>
            </w:pPr>
            <w:r w:rsidRPr="00764738">
              <w:rPr>
                <w:rFonts w:asciiTheme="majorHAnsi" w:hAnsiTheme="majorHAnsi" w:cstheme="majorHAnsi"/>
                <w:b/>
                <w:color w:val="000000"/>
              </w:rPr>
              <w:t>Nhóm mặt hàng giảm thu</w:t>
            </w:r>
          </w:p>
        </w:tc>
        <w:tc>
          <w:tcPr>
            <w:tcW w:w="0" w:type="auto"/>
            <w:shd w:val="clear" w:color="auto" w:fill="auto"/>
            <w:noWrap/>
            <w:vAlign w:val="bottom"/>
            <w:hideMark/>
          </w:tcPr>
          <w:p w:rsidR="00BE724F" w:rsidRPr="000B45E2" w:rsidRDefault="00BE724F" w:rsidP="00764738">
            <w:pPr>
              <w:spacing w:after="0" w:line="240" w:lineRule="auto"/>
              <w:jc w:val="center"/>
              <w:rPr>
                <w:rFonts w:asciiTheme="majorHAnsi" w:hAnsiTheme="majorHAnsi" w:cstheme="majorHAnsi"/>
                <w:b/>
                <w:color w:val="000000"/>
                <w:lang w:val="en-US"/>
              </w:rPr>
            </w:pPr>
            <w:r w:rsidRPr="000B45E2">
              <w:rPr>
                <w:rFonts w:asciiTheme="majorHAnsi" w:hAnsiTheme="majorHAnsi" w:cstheme="majorHAnsi"/>
                <w:b/>
                <w:color w:val="000000"/>
              </w:rPr>
              <w:t xml:space="preserve">Thu NK </w:t>
            </w:r>
            <w:r w:rsidR="0022024E" w:rsidRPr="000B45E2">
              <w:rPr>
                <w:rFonts w:asciiTheme="majorHAnsi" w:hAnsiTheme="majorHAnsi" w:cstheme="majorHAnsi"/>
                <w:b/>
                <w:color w:val="000000"/>
                <w:lang w:val="en-US"/>
              </w:rPr>
              <w:t>20</w:t>
            </w:r>
            <w:r w:rsidR="008B1F05" w:rsidRPr="000B45E2">
              <w:rPr>
                <w:rFonts w:asciiTheme="majorHAnsi" w:hAnsiTheme="majorHAnsi" w:cstheme="majorHAnsi"/>
                <w:b/>
                <w:color w:val="000000"/>
                <w:lang w:val="en-US"/>
              </w:rPr>
              <w:t>18</w:t>
            </w:r>
          </w:p>
        </w:tc>
        <w:tc>
          <w:tcPr>
            <w:tcW w:w="0" w:type="auto"/>
            <w:shd w:val="clear" w:color="auto" w:fill="auto"/>
            <w:noWrap/>
            <w:vAlign w:val="bottom"/>
            <w:hideMark/>
          </w:tcPr>
          <w:p w:rsidR="00BE724F" w:rsidRPr="000B45E2" w:rsidRDefault="00BE724F" w:rsidP="00764738">
            <w:pPr>
              <w:spacing w:after="0" w:line="240" w:lineRule="auto"/>
              <w:jc w:val="center"/>
              <w:rPr>
                <w:rFonts w:asciiTheme="majorHAnsi" w:hAnsiTheme="majorHAnsi" w:cstheme="majorHAnsi"/>
                <w:b/>
                <w:color w:val="000000"/>
                <w:lang w:val="en-US"/>
              </w:rPr>
            </w:pPr>
            <w:r w:rsidRPr="000B45E2">
              <w:rPr>
                <w:rFonts w:asciiTheme="majorHAnsi" w:hAnsiTheme="majorHAnsi" w:cstheme="majorHAnsi"/>
                <w:b/>
                <w:color w:val="000000"/>
              </w:rPr>
              <w:t xml:space="preserve">Thu NK </w:t>
            </w:r>
            <w:r w:rsidR="0022024E" w:rsidRPr="000B45E2">
              <w:rPr>
                <w:rFonts w:asciiTheme="majorHAnsi" w:hAnsiTheme="majorHAnsi" w:cstheme="majorHAnsi"/>
                <w:b/>
                <w:color w:val="000000"/>
                <w:lang w:val="en-US"/>
              </w:rPr>
              <w:t>2021</w:t>
            </w:r>
          </w:p>
        </w:tc>
        <w:tc>
          <w:tcPr>
            <w:tcW w:w="0" w:type="auto"/>
            <w:shd w:val="clear" w:color="auto" w:fill="auto"/>
            <w:noWrap/>
            <w:vAlign w:val="bottom"/>
            <w:hideMark/>
          </w:tcPr>
          <w:p w:rsidR="00BE724F" w:rsidRPr="000B45E2" w:rsidRDefault="00BE724F" w:rsidP="00764738">
            <w:pPr>
              <w:spacing w:after="0" w:line="240" w:lineRule="auto"/>
              <w:jc w:val="center"/>
              <w:rPr>
                <w:rFonts w:asciiTheme="majorHAnsi" w:hAnsiTheme="majorHAnsi" w:cstheme="majorHAnsi"/>
                <w:b/>
                <w:color w:val="000000"/>
              </w:rPr>
            </w:pPr>
            <w:r w:rsidRPr="000B45E2">
              <w:rPr>
                <w:rFonts w:asciiTheme="majorHAnsi" w:hAnsiTheme="majorHAnsi" w:cstheme="majorHAnsi"/>
                <w:b/>
                <w:color w:val="000000"/>
              </w:rPr>
              <w:t>Giảm thu</w:t>
            </w:r>
          </w:p>
        </w:tc>
      </w:tr>
      <w:tr w:rsidR="00764738" w:rsidRPr="00D169B3" w:rsidTr="003027E7">
        <w:trPr>
          <w:trHeight w:val="300"/>
          <w:jc w:val="center"/>
        </w:trPr>
        <w:tc>
          <w:tcPr>
            <w:tcW w:w="0" w:type="auto"/>
            <w:shd w:val="clear" w:color="auto" w:fill="auto"/>
            <w:noWrap/>
            <w:vAlign w:val="bottom"/>
            <w:hideMark/>
          </w:tcPr>
          <w:p w:rsidR="00BE724F" w:rsidRPr="00764738" w:rsidRDefault="008B1F05" w:rsidP="00764738">
            <w:pPr>
              <w:spacing w:after="0" w:line="240" w:lineRule="auto"/>
              <w:rPr>
                <w:rFonts w:asciiTheme="majorHAnsi" w:hAnsiTheme="majorHAnsi" w:cstheme="majorHAnsi"/>
              </w:rPr>
            </w:pPr>
            <w:r w:rsidRPr="00764738">
              <w:rPr>
                <w:rFonts w:asciiTheme="majorHAnsi" w:hAnsiTheme="majorHAnsi" w:cstheme="majorHAnsi"/>
                <w:color w:val="000000"/>
              </w:rPr>
              <w:t>Xăng dầu các loại</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rPr>
            </w:pPr>
            <w:r w:rsidRPr="00764738">
              <w:rPr>
                <w:rFonts w:asciiTheme="majorHAnsi" w:hAnsiTheme="majorHAnsi" w:cstheme="majorHAnsi"/>
                <w:color w:val="000000"/>
              </w:rPr>
              <w:t>111,3</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rPr>
            </w:pPr>
            <w:r w:rsidRPr="00764738">
              <w:rPr>
                <w:rFonts w:asciiTheme="majorHAnsi" w:hAnsiTheme="majorHAnsi" w:cstheme="majorHAnsi"/>
                <w:color w:val="000000"/>
              </w:rPr>
              <w:t>21,7</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rPr>
            </w:pPr>
            <w:r w:rsidRPr="00764738">
              <w:rPr>
                <w:rFonts w:asciiTheme="majorHAnsi" w:hAnsiTheme="majorHAnsi" w:cstheme="majorHAnsi"/>
                <w:color w:val="000000"/>
              </w:rPr>
              <w:t>-89,6</w:t>
            </w:r>
          </w:p>
        </w:tc>
      </w:tr>
      <w:tr w:rsidR="00764738" w:rsidRPr="00D169B3" w:rsidTr="003027E7">
        <w:trPr>
          <w:trHeight w:val="300"/>
          <w:jc w:val="center"/>
        </w:trPr>
        <w:tc>
          <w:tcPr>
            <w:tcW w:w="0" w:type="auto"/>
            <w:shd w:val="clear" w:color="auto" w:fill="auto"/>
            <w:noWrap/>
            <w:vAlign w:val="bottom"/>
            <w:hideMark/>
          </w:tcPr>
          <w:p w:rsidR="00D004C3" w:rsidRPr="00764738" w:rsidRDefault="00D004C3" w:rsidP="00764738">
            <w:pPr>
              <w:spacing w:after="0" w:line="240" w:lineRule="auto"/>
              <w:rPr>
                <w:rFonts w:asciiTheme="majorHAnsi" w:hAnsiTheme="majorHAnsi" w:cstheme="majorHAnsi"/>
              </w:rPr>
            </w:pPr>
            <w:r w:rsidRPr="00764738">
              <w:rPr>
                <w:rFonts w:asciiTheme="majorHAnsi" w:hAnsiTheme="majorHAnsi" w:cstheme="majorHAnsi"/>
                <w:color w:val="000000"/>
              </w:rPr>
              <w:t xml:space="preserve">Hàng hóa khác (đồ uống, </w:t>
            </w:r>
            <w:r w:rsidR="00764738" w:rsidRPr="00764738">
              <w:rPr>
                <w:rFonts w:asciiTheme="majorHAnsi" w:hAnsiTheme="majorHAnsi" w:cstheme="majorHAnsi"/>
                <w:color w:val="000000"/>
              </w:rPr>
              <w:t>hàng tạp hóa kim loại, bộ phận xe</w:t>
            </w:r>
            <w:r w:rsidR="000B45E2" w:rsidRPr="000B45E2">
              <w:rPr>
                <w:rFonts w:asciiTheme="majorHAnsi" w:hAnsiTheme="majorHAnsi" w:cstheme="majorHAnsi"/>
                <w:color w:val="000000"/>
              </w:rPr>
              <w:t>,...</w:t>
            </w:r>
            <w:r w:rsidR="00764738" w:rsidRPr="00764738">
              <w:rPr>
                <w:rFonts w:asciiTheme="majorHAnsi" w:hAnsiTheme="majorHAnsi" w:cstheme="majorHAnsi"/>
                <w:color w:val="000000"/>
              </w:rPr>
              <w:t>)</w:t>
            </w:r>
          </w:p>
        </w:tc>
        <w:tc>
          <w:tcPr>
            <w:tcW w:w="0" w:type="auto"/>
            <w:shd w:val="clear" w:color="auto" w:fill="auto"/>
            <w:noWrap/>
            <w:vAlign w:val="center"/>
            <w:hideMark/>
          </w:tcPr>
          <w:p w:rsidR="00D004C3" w:rsidRPr="00764738" w:rsidRDefault="00D004C3"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13,1</w:t>
            </w:r>
          </w:p>
        </w:tc>
        <w:tc>
          <w:tcPr>
            <w:tcW w:w="0" w:type="auto"/>
            <w:shd w:val="clear" w:color="auto" w:fill="auto"/>
            <w:noWrap/>
            <w:vAlign w:val="center"/>
            <w:hideMark/>
          </w:tcPr>
          <w:p w:rsidR="00D004C3" w:rsidRPr="00764738" w:rsidRDefault="00D004C3"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2,9</w:t>
            </w:r>
          </w:p>
        </w:tc>
        <w:tc>
          <w:tcPr>
            <w:tcW w:w="0" w:type="auto"/>
            <w:shd w:val="clear" w:color="auto" w:fill="auto"/>
            <w:noWrap/>
            <w:vAlign w:val="center"/>
            <w:hideMark/>
          </w:tcPr>
          <w:p w:rsidR="00D004C3" w:rsidRPr="00764738" w:rsidRDefault="00D004C3" w:rsidP="00764738">
            <w:pPr>
              <w:spacing w:after="0" w:line="240" w:lineRule="auto"/>
              <w:jc w:val="center"/>
              <w:rPr>
                <w:rFonts w:asciiTheme="majorHAnsi" w:hAnsiTheme="majorHAnsi" w:cstheme="majorHAnsi"/>
              </w:rPr>
            </w:pPr>
            <w:r w:rsidRPr="00764738">
              <w:rPr>
                <w:rFonts w:asciiTheme="majorHAnsi" w:hAnsiTheme="majorHAnsi" w:cstheme="majorHAnsi"/>
                <w:color w:val="000000"/>
              </w:rPr>
              <w:t>-10,2</w:t>
            </w:r>
          </w:p>
        </w:tc>
      </w:tr>
      <w:tr w:rsidR="00764738" w:rsidRPr="00D169B3" w:rsidTr="003027E7">
        <w:trPr>
          <w:trHeight w:val="300"/>
          <w:jc w:val="center"/>
        </w:trPr>
        <w:tc>
          <w:tcPr>
            <w:tcW w:w="0" w:type="auto"/>
            <w:shd w:val="clear" w:color="auto" w:fill="auto"/>
            <w:noWrap/>
            <w:vAlign w:val="bottom"/>
            <w:hideMark/>
          </w:tcPr>
          <w:p w:rsidR="00BE724F" w:rsidRPr="00764738" w:rsidRDefault="00DE2185" w:rsidP="00764738">
            <w:pPr>
              <w:spacing w:after="0" w:line="240" w:lineRule="auto"/>
              <w:rPr>
                <w:rFonts w:asciiTheme="majorHAnsi" w:hAnsiTheme="majorHAnsi" w:cstheme="majorHAnsi"/>
                <w:highlight w:val="green"/>
              </w:rPr>
            </w:pPr>
            <w:r w:rsidRPr="00764738">
              <w:rPr>
                <w:rFonts w:asciiTheme="majorHAnsi" w:hAnsiTheme="majorHAnsi" w:cstheme="majorHAnsi"/>
                <w:color w:val="000000"/>
              </w:rPr>
              <w:t>Sản phẩm từ chất dẻo</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highlight w:val="green"/>
              </w:rPr>
            </w:pPr>
            <w:r w:rsidRPr="00764738">
              <w:rPr>
                <w:rFonts w:asciiTheme="majorHAnsi" w:hAnsiTheme="majorHAnsi" w:cstheme="majorHAnsi"/>
                <w:color w:val="000000"/>
              </w:rPr>
              <w:t>11,4</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highlight w:val="green"/>
              </w:rPr>
            </w:pPr>
            <w:r w:rsidRPr="00764738">
              <w:rPr>
                <w:rFonts w:asciiTheme="majorHAnsi" w:hAnsiTheme="majorHAnsi" w:cstheme="majorHAnsi"/>
                <w:color w:val="000000"/>
              </w:rPr>
              <w:t>5,8</w:t>
            </w:r>
          </w:p>
        </w:tc>
        <w:tc>
          <w:tcPr>
            <w:tcW w:w="0" w:type="auto"/>
            <w:shd w:val="clear" w:color="auto" w:fill="auto"/>
            <w:noWrap/>
            <w:vAlign w:val="center"/>
            <w:hideMark/>
          </w:tcPr>
          <w:p w:rsidR="00BE724F" w:rsidRPr="00764738" w:rsidRDefault="00DE2185" w:rsidP="00764738">
            <w:pPr>
              <w:spacing w:after="0" w:line="240" w:lineRule="auto"/>
              <w:jc w:val="center"/>
              <w:rPr>
                <w:rFonts w:asciiTheme="majorHAnsi" w:hAnsiTheme="majorHAnsi" w:cstheme="majorHAnsi"/>
                <w:highlight w:val="green"/>
              </w:rPr>
            </w:pPr>
            <w:r w:rsidRPr="00764738">
              <w:rPr>
                <w:rFonts w:asciiTheme="majorHAnsi" w:hAnsiTheme="majorHAnsi" w:cstheme="majorHAnsi"/>
                <w:color w:val="000000"/>
              </w:rPr>
              <w:t>-5,7</w:t>
            </w:r>
          </w:p>
        </w:tc>
      </w:tr>
      <w:tr w:rsidR="00764738" w:rsidRPr="00D169B3" w:rsidTr="003027E7">
        <w:trPr>
          <w:trHeight w:val="300"/>
          <w:jc w:val="center"/>
        </w:trPr>
        <w:tc>
          <w:tcPr>
            <w:tcW w:w="0" w:type="auto"/>
            <w:shd w:val="clear" w:color="auto" w:fill="auto"/>
            <w:noWrap/>
            <w:vAlign w:val="bottom"/>
            <w:hideMark/>
          </w:tcPr>
          <w:p w:rsidR="00DE2185" w:rsidRPr="00764738" w:rsidRDefault="00DE2185" w:rsidP="00764738">
            <w:pPr>
              <w:spacing w:after="0" w:line="240" w:lineRule="auto"/>
              <w:rPr>
                <w:rFonts w:asciiTheme="majorHAnsi" w:hAnsiTheme="majorHAnsi" w:cstheme="majorHAnsi"/>
                <w:highlight w:val="green"/>
              </w:rPr>
            </w:pPr>
            <w:r w:rsidRPr="00764738">
              <w:rPr>
                <w:rFonts w:asciiTheme="majorHAnsi" w:hAnsiTheme="majorHAnsi" w:cstheme="majorHAnsi"/>
                <w:color w:val="000000"/>
              </w:rPr>
              <w:t>Sản phẩm từ giấy</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4,6</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0,4</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highlight w:val="green"/>
              </w:rPr>
            </w:pPr>
            <w:r w:rsidRPr="00764738">
              <w:rPr>
                <w:rFonts w:asciiTheme="majorHAnsi" w:hAnsiTheme="majorHAnsi" w:cstheme="majorHAnsi"/>
                <w:color w:val="000000"/>
              </w:rPr>
              <w:t>-4,2</w:t>
            </w:r>
          </w:p>
        </w:tc>
      </w:tr>
      <w:tr w:rsidR="00764738" w:rsidRPr="00D169B3" w:rsidTr="003027E7">
        <w:trPr>
          <w:trHeight w:val="300"/>
          <w:jc w:val="center"/>
        </w:trPr>
        <w:tc>
          <w:tcPr>
            <w:tcW w:w="0" w:type="auto"/>
            <w:shd w:val="clear" w:color="auto" w:fill="auto"/>
            <w:noWrap/>
            <w:vAlign w:val="bottom"/>
            <w:hideMark/>
          </w:tcPr>
          <w:p w:rsidR="00DE2185" w:rsidRPr="00764738" w:rsidRDefault="00DE2185" w:rsidP="00764738">
            <w:pPr>
              <w:spacing w:after="0" w:line="240" w:lineRule="auto"/>
              <w:rPr>
                <w:rFonts w:asciiTheme="majorHAnsi" w:hAnsiTheme="majorHAnsi" w:cstheme="majorHAnsi"/>
                <w:highlight w:val="green"/>
              </w:rPr>
            </w:pPr>
            <w:r w:rsidRPr="00764738">
              <w:rPr>
                <w:rFonts w:asciiTheme="majorHAnsi" w:hAnsiTheme="majorHAnsi" w:cstheme="majorHAnsi"/>
                <w:color w:val="000000"/>
              </w:rPr>
              <w:t>Máy vi tính, sản phẩm điện tử và linh kiện</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1,6</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color w:val="000000"/>
              </w:rPr>
            </w:pPr>
            <w:r w:rsidRPr="00764738">
              <w:rPr>
                <w:rFonts w:asciiTheme="majorHAnsi" w:hAnsiTheme="majorHAnsi" w:cstheme="majorHAnsi"/>
                <w:color w:val="000000"/>
              </w:rPr>
              <w:t>0,0</w:t>
            </w:r>
          </w:p>
        </w:tc>
        <w:tc>
          <w:tcPr>
            <w:tcW w:w="0" w:type="auto"/>
            <w:shd w:val="clear" w:color="auto" w:fill="auto"/>
            <w:noWrap/>
            <w:vAlign w:val="center"/>
            <w:hideMark/>
          </w:tcPr>
          <w:p w:rsidR="00DE2185" w:rsidRPr="00764738" w:rsidRDefault="00DE2185" w:rsidP="00764738">
            <w:pPr>
              <w:spacing w:after="0" w:line="240" w:lineRule="auto"/>
              <w:jc w:val="center"/>
              <w:rPr>
                <w:rFonts w:asciiTheme="majorHAnsi" w:hAnsiTheme="majorHAnsi" w:cstheme="majorHAnsi"/>
                <w:highlight w:val="green"/>
              </w:rPr>
            </w:pPr>
            <w:r w:rsidRPr="00764738">
              <w:rPr>
                <w:rFonts w:asciiTheme="majorHAnsi" w:hAnsiTheme="majorHAnsi" w:cstheme="majorHAnsi"/>
                <w:color w:val="000000"/>
              </w:rPr>
              <w:t>-1,5</w:t>
            </w:r>
          </w:p>
        </w:tc>
      </w:tr>
    </w:tbl>
    <w:p w:rsidR="0028048C" w:rsidRDefault="00BE724F" w:rsidP="00BE724F">
      <w:pPr>
        <w:spacing w:before="120" w:after="120" w:line="264" w:lineRule="auto"/>
        <w:ind w:firstLine="567"/>
        <w:jc w:val="both"/>
        <w:rPr>
          <w:rFonts w:ascii="Times New Roman" w:hAnsi="Times New Roman" w:cs="Times New Roman"/>
          <w:color w:val="000000" w:themeColor="text1"/>
          <w:sz w:val="28"/>
          <w:szCs w:val="28"/>
          <w:lang w:val="nb-NO"/>
        </w:rPr>
      </w:pPr>
      <w:r w:rsidRPr="00A43C51">
        <w:rPr>
          <w:rFonts w:ascii="Times New Roman" w:hAnsi="Times New Roman" w:cs="Times New Roman"/>
          <w:color w:val="000000" w:themeColor="text1"/>
          <w:sz w:val="28"/>
          <w:szCs w:val="28"/>
          <w:lang w:val="nb-NO"/>
        </w:rPr>
        <w:t>Quá trình thực hiện Nghị định 1</w:t>
      </w:r>
      <w:r w:rsidR="00F6074A">
        <w:rPr>
          <w:rFonts w:ascii="Times New Roman" w:hAnsi="Times New Roman" w:cs="Times New Roman"/>
          <w:color w:val="000000" w:themeColor="text1"/>
          <w:sz w:val="28"/>
          <w:szCs w:val="28"/>
          <w:lang w:val="nb-NO"/>
        </w:rPr>
        <w:t>57</w:t>
      </w:r>
      <w:r w:rsidRPr="00A43C51">
        <w:rPr>
          <w:rFonts w:ascii="Times New Roman" w:hAnsi="Times New Roman" w:cs="Times New Roman"/>
          <w:color w:val="000000" w:themeColor="text1"/>
          <w:sz w:val="28"/>
          <w:szCs w:val="28"/>
          <w:lang w:val="nb-NO"/>
        </w:rPr>
        <w:t xml:space="preserve">/NĐ-CP ngày </w:t>
      </w:r>
      <w:r w:rsidR="00F6074A">
        <w:rPr>
          <w:rFonts w:ascii="Times New Roman" w:hAnsi="Times New Roman" w:cs="Times New Roman"/>
          <w:color w:val="000000" w:themeColor="text1"/>
          <w:sz w:val="28"/>
          <w:szCs w:val="28"/>
          <w:lang w:val="nb-NO"/>
        </w:rPr>
        <w:t>27</w:t>
      </w:r>
      <w:r w:rsidRPr="00A43C51">
        <w:rPr>
          <w:rFonts w:ascii="Times New Roman" w:hAnsi="Times New Roman" w:cs="Times New Roman"/>
          <w:color w:val="000000" w:themeColor="text1"/>
          <w:sz w:val="28"/>
          <w:szCs w:val="28"/>
          <w:lang w:val="nb-NO"/>
        </w:rPr>
        <w:t>/</w:t>
      </w:r>
      <w:r w:rsidR="00F6074A">
        <w:rPr>
          <w:rFonts w:ascii="Times New Roman" w:hAnsi="Times New Roman" w:cs="Times New Roman"/>
          <w:color w:val="000000" w:themeColor="text1"/>
          <w:sz w:val="28"/>
          <w:szCs w:val="28"/>
          <w:lang w:val="nb-NO"/>
        </w:rPr>
        <w:t>12</w:t>
      </w:r>
      <w:r w:rsidRPr="00A43C51">
        <w:rPr>
          <w:rFonts w:ascii="Times New Roman" w:hAnsi="Times New Roman" w:cs="Times New Roman"/>
          <w:color w:val="000000" w:themeColor="text1"/>
          <w:sz w:val="28"/>
          <w:szCs w:val="28"/>
          <w:lang w:val="nb-NO"/>
        </w:rPr>
        <w:t>/20</w:t>
      </w:r>
      <w:r w:rsidR="00F6074A">
        <w:rPr>
          <w:rFonts w:ascii="Times New Roman" w:hAnsi="Times New Roman" w:cs="Times New Roman"/>
          <w:color w:val="000000" w:themeColor="text1"/>
          <w:sz w:val="28"/>
          <w:szCs w:val="28"/>
          <w:lang w:val="nb-NO"/>
        </w:rPr>
        <w:t>17</w:t>
      </w:r>
      <w:r w:rsidR="0028048C">
        <w:rPr>
          <w:rFonts w:ascii="Times New Roman" w:hAnsi="Times New Roman" w:cs="Times New Roman"/>
          <w:color w:val="000000" w:themeColor="text1"/>
          <w:sz w:val="28"/>
          <w:szCs w:val="28"/>
          <w:lang w:val="nb-NO"/>
        </w:rPr>
        <w:t xml:space="preserve"> kh</w:t>
      </w:r>
      <w:r w:rsidR="0028048C" w:rsidRPr="0028048C">
        <w:rPr>
          <w:rFonts w:ascii="Times New Roman" w:hAnsi="Times New Roman" w:cs="Times New Roman"/>
          <w:color w:val="000000" w:themeColor="text1"/>
          <w:sz w:val="28"/>
          <w:szCs w:val="28"/>
          <w:lang w:val="nb-NO"/>
        </w:rPr>
        <w:t>ô</w:t>
      </w:r>
      <w:r w:rsidR="0028048C">
        <w:rPr>
          <w:rFonts w:ascii="Times New Roman" w:hAnsi="Times New Roman" w:cs="Times New Roman"/>
          <w:color w:val="000000" w:themeColor="text1"/>
          <w:sz w:val="28"/>
          <w:szCs w:val="28"/>
          <w:lang w:val="nb-NO"/>
        </w:rPr>
        <w:t>ng n</w:t>
      </w:r>
      <w:r w:rsidR="0028048C" w:rsidRPr="0028048C">
        <w:rPr>
          <w:rFonts w:ascii="Times New Roman" w:hAnsi="Times New Roman" w:cs="Times New Roman"/>
          <w:color w:val="000000" w:themeColor="text1"/>
          <w:sz w:val="28"/>
          <w:szCs w:val="28"/>
          <w:lang w:val="nb-NO"/>
        </w:rPr>
        <w:t>ảy</w:t>
      </w:r>
      <w:r w:rsidR="0028048C">
        <w:rPr>
          <w:rFonts w:ascii="Times New Roman" w:hAnsi="Times New Roman" w:cs="Times New Roman"/>
          <w:color w:val="000000" w:themeColor="text1"/>
          <w:sz w:val="28"/>
          <w:szCs w:val="28"/>
          <w:lang w:val="nb-NO"/>
        </w:rPr>
        <w:t xml:space="preserve"> sinh c</w:t>
      </w:r>
      <w:r w:rsidR="0028048C" w:rsidRPr="0028048C">
        <w:rPr>
          <w:rFonts w:ascii="Times New Roman" w:hAnsi="Times New Roman" w:cs="Times New Roman"/>
          <w:color w:val="000000" w:themeColor="text1"/>
          <w:sz w:val="28"/>
          <w:szCs w:val="28"/>
          <w:lang w:val="nb-NO"/>
        </w:rPr>
        <w:t>á</w:t>
      </w:r>
      <w:r w:rsidR="0028048C">
        <w:rPr>
          <w:rFonts w:ascii="Times New Roman" w:hAnsi="Times New Roman" w:cs="Times New Roman"/>
          <w:color w:val="000000" w:themeColor="text1"/>
          <w:sz w:val="28"/>
          <w:szCs w:val="28"/>
          <w:lang w:val="nb-NO"/>
        </w:rPr>
        <w:t>c v</w:t>
      </w:r>
      <w:r w:rsidR="0028048C" w:rsidRPr="0028048C">
        <w:rPr>
          <w:rFonts w:ascii="Times New Roman" w:hAnsi="Times New Roman" w:cs="Times New Roman"/>
          <w:color w:val="000000" w:themeColor="text1"/>
          <w:sz w:val="28"/>
          <w:szCs w:val="28"/>
          <w:lang w:val="nb-NO"/>
        </w:rPr>
        <w:t>ấ</w:t>
      </w:r>
      <w:r w:rsidR="0028048C">
        <w:rPr>
          <w:rFonts w:ascii="Times New Roman" w:hAnsi="Times New Roman" w:cs="Times New Roman"/>
          <w:color w:val="000000" w:themeColor="text1"/>
          <w:sz w:val="28"/>
          <w:szCs w:val="28"/>
          <w:lang w:val="nb-NO"/>
        </w:rPr>
        <w:t>n đ</w:t>
      </w:r>
      <w:r w:rsidR="0028048C" w:rsidRPr="0028048C">
        <w:rPr>
          <w:rFonts w:ascii="Times New Roman" w:hAnsi="Times New Roman" w:cs="Times New Roman"/>
          <w:color w:val="000000" w:themeColor="text1"/>
          <w:sz w:val="28"/>
          <w:szCs w:val="28"/>
          <w:lang w:val="nb-NO"/>
        </w:rPr>
        <w:t>ề</w:t>
      </w:r>
      <w:r w:rsidR="0028048C">
        <w:rPr>
          <w:rFonts w:ascii="Times New Roman" w:hAnsi="Times New Roman" w:cs="Times New Roman"/>
          <w:color w:val="000000" w:themeColor="text1"/>
          <w:sz w:val="28"/>
          <w:szCs w:val="28"/>
          <w:lang w:val="nb-NO"/>
        </w:rPr>
        <w:t>, b</w:t>
      </w:r>
      <w:r w:rsidR="0028048C" w:rsidRPr="0028048C">
        <w:rPr>
          <w:rFonts w:ascii="Times New Roman" w:hAnsi="Times New Roman" w:cs="Times New Roman"/>
          <w:color w:val="000000" w:themeColor="text1"/>
          <w:sz w:val="28"/>
          <w:szCs w:val="28"/>
          <w:lang w:val="nb-NO"/>
        </w:rPr>
        <w:t>ấ</w:t>
      </w:r>
      <w:r w:rsidR="0028048C">
        <w:rPr>
          <w:rFonts w:ascii="Times New Roman" w:hAnsi="Times New Roman" w:cs="Times New Roman"/>
          <w:color w:val="000000" w:themeColor="text1"/>
          <w:sz w:val="28"/>
          <w:szCs w:val="28"/>
          <w:lang w:val="nb-NO"/>
        </w:rPr>
        <w:t>t c</w:t>
      </w:r>
      <w:r w:rsidR="0028048C" w:rsidRPr="0028048C">
        <w:rPr>
          <w:rFonts w:ascii="Times New Roman" w:hAnsi="Times New Roman" w:cs="Times New Roman"/>
          <w:color w:val="000000" w:themeColor="text1"/>
          <w:sz w:val="28"/>
          <w:szCs w:val="28"/>
          <w:lang w:val="nb-NO"/>
        </w:rPr>
        <w:t>ậ</w:t>
      </w:r>
      <w:r w:rsidR="0028048C">
        <w:rPr>
          <w:rFonts w:ascii="Times New Roman" w:hAnsi="Times New Roman" w:cs="Times New Roman"/>
          <w:color w:val="000000" w:themeColor="text1"/>
          <w:sz w:val="28"/>
          <w:szCs w:val="28"/>
          <w:lang w:val="nb-NO"/>
        </w:rPr>
        <w:t>p. Vi</w:t>
      </w:r>
      <w:r w:rsidR="0028048C" w:rsidRPr="0028048C">
        <w:rPr>
          <w:rFonts w:ascii="Times New Roman" w:hAnsi="Times New Roman" w:cs="Times New Roman"/>
          <w:color w:val="000000" w:themeColor="text1"/>
          <w:sz w:val="28"/>
          <w:szCs w:val="28"/>
          <w:lang w:val="nb-NO"/>
        </w:rPr>
        <w:t>ệc</w:t>
      </w:r>
      <w:r w:rsidR="0028048C">
        <w:rPr>
          <w:rFonts w:ascii="Times New Roman" w:hAnsi="Times New Roman" w:cs="Times New Roman"/>
          <w:color w:val="000000" w:themeColor="text1"/>
          <w:sz w:val="28"/>
          <w:szCs w:val="28"/>
          <w:lang w:val="nb-NO"/>
        </w:rPr>
        <w:t xml:space="preserve"> ban h</w:t>
      </w:r>
      <w:r w:rsidR="0028048C" w:rsidRPr="0028048C">
        <w:rPr>
          <w:rFonts w:ascii="Times New Roman" w:hAnsi="Times New Roman" w:cs="Times New Roman"/>
          <w:color w:val="000000" w:themeColor="text1"/>
          <w:sz w:val="28"/>
          <w:szCs w:val="28"/>
          <w:lang w:val="nb-NO"/>
        </w:rPr>
        <w:t>ành</w:t>
      </w:r>
      <w:r w:rsidR="0028048C">
        <w:rPr>
          <w:rFonts w:ascii="Times New Roman" w:hAnsi="Times New Roman" w:cs="Times New Roman"/>
          <w:color w:val="000000" w:themeColor="text1"/>
          <w:sz w:val="28"/>
          <w:szCs w:val="28"/>
          <w:lang w:val="nb-NO"/>
        </w:rPr>
        <w:t xml:space="preserve"> Ngh</w:t>
      </w:r>
      <w:r w:rsidR="0028048C" w:rsidRPr="0028048C">
        <w:rPr>
          <w:rFonts w:ascii="Times New Roman" w:hAnsi="Times New Roman" w:cs="Times New Roman"/>
          <w:color w:val="000000" w:themeColor="text1"/>
          <w:sz w:val="28"/>
          <w:szCs w:val="28"/>
          <w:lang w:val="nb-NO"/>
        </w:rPr>
        <w:t>ị</w:t>
      </w:r>
      <w:r w:rsidR="0028048C">
        <w:rPr>
          <w:rFonts w:ascii="Times New Roman" w:hAnsi="Times New Roman" w:cs="Times New Roman"/>
          <w:color w:val="000000" w:themeColor="text1"/>
          <w:sz w:val="28"/>
          <w:szCs w:val="28"/>
          <w:lang w:val="nb-NO"/>
        </w:rPr>
        <w:t xml:space="preserve"> </w:t>
      </w:r>
      <w:r w:rsidR="0028048C" w:rsidRPr="0028048C">
        <w:rPr>
          <w:rFonts w:ascii="Times New Roman" w:hAnsi="Times New Roman" w:cs="Times New Roman"/>
          <w:color w:val="000000" w:themeColor="text1"/>
          <w:sz w:val="28"/>
          <w:szCs w:val="28"/>
          <w:lang w:val="nb-NO"/>
        </w:rPr>
        <w:t>định</w:t>
      </w:r>
      <w:r w:rsidR="0028048C">
        <w:rPr>
          <w:rFonts w:ascii="Times New Roman" w:hAnsi="Times New Roman" w:cs="Times New Roman"/>
          <w:color w:val="000000" w:themeColor="text1"/>
          <w:sz w:val="28"/>
          <w:szCs w:val="28"/>
          <w:lang w:val="nb-NO"/>
        </w:rPr>
        <w:t xml:space="preserve"> bi</w:t>
      </w:r>
      <w:r w:rsidR="0028048C" w:rsidRPr="0028048C">
        <w:rPr>
          <w:rFonts w:ascii="Times New Roman" w:hAnsi="Times New Roman" w:cs="Times New Roman"/>
          <w:color w:val="000000" w:themeColor="text1"/>
          <w:sz w:val="28"/>
          <w:szCs w:val="28"/>
          <w:lang w:val="nb-NO"/>
        </w:rPr>
        <w:t>ể</w:t>
      </w:r>
      <w:r w:rsidR="0028048C">
        <w:rPr>
          <w:rFonts w:ascii="Times New Roman" w:hAnsi="Times New Roman" w:cs="Times New Roman"/>
          <w:color w:val="000000" w:themeColor="text1"/>
          <w:sz w:val="28"/>
          <w:szCs w:val="28"/>
          <w:lang w:val="nb-NO"/>
        </w:rPr>
        <w:t>u thu</w:t>
      </w:r>
      <w:r w:rsidR="0028048C" w:rsidRPr="0028048C">
        <w:rPr>
          <w:rFonts w:ascii="Times New Roman" w:hAnsi="Times New Roman" w:cs="Times New Roman"/>
          <w:color w:val="000000" w:themeColor="text1"/>
          <w:sz w:val="28"/>
          <w:szCs w:val="28"/>
          <w:lang w:val="nb-NO"/>
        </w:rPr>
        <w:t>ế</w:t>
      </w:r>
      <w:r w:rsidR="0028048C">
        <w:rPr>
          <w:rFonts w:ascii="Times New Roman" w:hAnsi="Times New Roman" w:cs="Times New Roman"/>
          <w:color w:val="000000" w:themeColor="text1"/>
          <w:sz w:val="28"/>
          <w:szCs w:val="28"/>
          <w:lang w:val="nb-NO"/>
        </w:rPr>
        <w:t xml:space="preserve"> cho giai </w:t>
      </w:r>
      <w:r w:rsidR="0028048C" w:rsidRPr="0028048C">
        <w:rPr>
          <w:rFonts w:ascii="Times New Roman" w:hAnsi="Times New Roman" w:cs="Times New Roman"/>
          <w:color w:val="000000" w:themeColor="text1"/>
          <w:sz w:val="28"/>
          <w:szCs w:val="28"/>
          <w:lang w:val="nb-NO"/>
        </w:rPr>
        <w:t>đ</w:t>
      </w:r>
      <w:r w:rsidR="0028048C">
        <w:rPr>
          <w:rFonts w:ascii="Times New Roman" w:hAnsi="Times New Roman" w:cs="Times New Roman"/>
          <w:color w:val="000000" w:themeColor="text1"/>
          <w:sz w:val="28"/>
          <w:szCs w:val="28"/>
          <w:lang w:val="nb-NO"/>
        </w:rPr>
        <w:t>o</w:t>
      </w:r>
      <w:r w:rsidR="0028048C" w:rsidRPr="0028048C">
        <w:rPr>
          <w:rFonts w:ascii="Times New Roman" w:hAnsi="Times New Roman" w:cs="Times New Roman"/>
          <w:color w:val="000000" w:themeColor="text1"/>
          <w:sz w:val="28"/>
          <w:szCs w:val="28"/>
          <w:lang w:val="nb-NO"/>
        </w:rPr>
        <w:t>ạn</w:t>
      </w:r>
      <w:r w:rsidR="0028048C">
        <w:rPr>
          <w:rFonts w:ascii="Times New Roman" w:hAnsi="Times New Roman" w:cs="Times New Roman"/>
          <w:color w:val="000000" w:themeColor="text1"/>
          <w:sz w:val="28"/>
          <w:szCs w:val="28"/>
          <w:lang w:val="nb-NO"/>
        </w:rPr>
        <w:t xml:space="preserve"> ti</w:t>
      </w:r>
      <w:r w:rsidR="0028048C" w:rsidRPr="0028048C">
        <w:rPr>
          <w:rFonts w:ascii="Times New Roman" w:hAnsi="Times New Roman" w:cs="Times New Roman"/>
          <w:color w:val="000000" w:themeColor="text1"/>
          <w:sz w:val="28"/>
          <w:szCs w:val="28"/>
          <w:lang w:val="nb-NO"/>
        </w:rPr>
        <w:t>ế</w:t>
      </w:r>
      <w:r w:rsidR="0028048C">
        <w:rPr>
          <w:rFonts w:ascii="Times New Roman" w:hAnsi="Times New Roman" w:cs="Times New Roman"/>
          <w:color w:val="000000" w:themeColor="text1"/>
          <w:sz w:val="28"/>
          <w:szCs w:val="28"/>
          <w:lang w:val="nb-NO"/>
        </w:rPr>
        <w:t>p theo c</w:t>
      </w:r>
      <w:r w:rsidR="0028048C" w:rsidRPr="0028048C">
        <w:rPr>
          <w:rFonts w:ascii="Times New Roman" w:hAnsi="Times New Roman" w:cs="Times New Roman"/>
          <w:color w:val="000000" w:themeColor="text1"/>
          <w:sz w:val="28"/>
          <w:szCs w:val="28"/>
          <w:lang w:val="nb-NO"/>
        </w:rPr>
        <w:t>ầ</w:t>
      </w:r>
      <w:r w:rsidR="0028048C">
        <w:rPr>
          <w:rFonts w:ascii="Times New Roman" w:hAnsi="Times New Roman" w:cs="Times New Roman"/>
          <w:color w:val="000000" w:themeColor="text1"/>
          <w:sz w:val="28"/>
          <w:szCs w:val="28"/>
          <w:lang w:val="nb-NO"/>
        </w:rPr>
        <w:t>n k</w:t>
      </w:r>
      <w:r w:rsidR="0028048C" w:rsidRPr="0028048C">
        <w:rPr>
          <w:rFonts w:ascii="Times New Roman" w:hAnsi="Times New Roman" w:cs="Times New Roman"/>
          <w:color w:val="000000" w:themeColor="text1"/>
          <w:sz w:val="28"/>
          <w:szCs w:val="28"/>
          <w:lang w:val="nb-NO"/>
        </w:rPr>
        <w:t>ế</w:t>
      </w:r>
      <w:r w:rsidR="0028048C">
        <w:rPr>
          <w:rFonts w:ascii="Times New Roman" w:hAnsi="Times New Roman" w:cs="Times New Roman"/>
          <w:color w:val="000000" w:themeColor="text1"/>
          <w:sz w:val="28"/>
          <w:szCs w:val="28"/>
          <w:lang w:val="nb-NO"/>
        </w:rPr>
        <w:t xml:space="preserve"> th</w:t>
      </w:r>
      <w:r w:rsidR="0028048C" w:rsidRPr="0028048C">
        <w:rPr>
          <w:rFonts w:ascii="Times New Roman" w:hAnsi="Times New Roman" w:cs="Times New Roman"/>
          <w:color w:val="000000" w:themeColor="text1"/>
          <w:sz w:val="28"/>
          <w:szCs w:val="28"/>
          <w:lang w:val="nb-NO"/>
        </w:rPr>
        <w:t>ừa</w:t>
      </w:r>
      <w:r w:rsidR="0028048C">
        <w:rPr>
          <w:rFonts w:ascii="Times New Roman" w:hAnsi="Times New Roman" w:cs="Times New Roman"/>
          <w:color w:val="000000" w:themeColor="text1"/>
          <w:sz w:val="28"/>
          <w:szCs w:val="28"/>
          <w:lang w:val="nb-NO"/>
        </w:rPr>
        <w:t xml:space="preserve"> c</w:t>
      </w:r>
      <w:r w:rsidR="0028048C" w:rsidRPr="0028048C">
        <w:rPr>
          <w:rFonts w:ascii="Times New Roman" w:hAnsi="Times New Roman" w:cs="Times New Roman"/>
          <w:color w:val="000000" w:themeColor="text1"/>
          <w:sz w:val="28"/>
          <w:szCs w:val="28"/>
          <w:lang w:val="nb-NO"/>
        </w:rPr>
        <w:t>á</w:t>
      </w:r>
      <w:r w:rsidR="0028048C">
        <w:rPr>
          <w:rFonts w:ascii="Times New Roman" w:hAnsi="Times New Roman" w:cs="Times New Roman"/>
          <w:color w:val="000000" w:themeColor="text1"/>
          <w:sz w:val="28"/>
          <w:szCs w:val="28"/>
          <w:lang w:val="nb-NO"/>
        </w:rPr>
        <w:t>c n</w:t>
      </w:r>
      <w:r w:rsidR="0028048C" w:rsidRPr="0028048C">
        <w:rPr>
          <w:rFonts w:ascii="Times New Roman" w:hAnsi="Times New Roman" w:cs="Times New Roman"/>
          <w:color w:val="000000" w:themeColor="text1"/>
          <w:sz w:val="28"/>
          <w:szCs w:val="28"/>
          <w:lang w:val="nb-NO"/>
        </w:rPr>
        <w:t>ội</w:t>
      </w:r>
      <w:r w:rsidR="0028048C">
        <w:rPr>
          <w:rFonts w:ascii="Times New Roman" w:hAnsi="Times New Roman" w:cs="Times New Roman"/>
          <w:color w:val="000000" w:themeColor="text1"/>
          <w:sz w:val="28"/>
          <w:szCs w:val="28"/>
          <w:lang w:val="nb-NO"/>
        </w:rPr>
        <w:t xml:space="preserve"> dung </w:t>
      </w:r>
      <w:r w:rsidR="007B1AEA" w:rsidRPr="007B1AEA">
        <w:rPr>
          <w:rFonts w:ascii="Times New Roman" w:hAnsi="Times New Roman" w:cs="Times New Roman"/>
          <w:color w:val="000000" w:themeColor="text1"/>
          <w:sz w:val="28"/>
          <w:szCs w:val="28"/>
          <w:lang w:val="nb-NO"/>
        </w:rPr>
        <w:t>đã</w:t>
      </w:r>
      <w:r w:rsidR="007B1AEA">
        <w:rPr>
          <w:rFonts w:ascii="Times New Roman" w:hAnsi="Times New Roman" w:cs="Times New Roman"/>
          <w:color w:val="000000" w:themeColor="text1"/>
          <w:sz w:val="28"/>
          <w:szCs w:val="28"/>
          <w:lang w:val="nb-NO"/>
        </w:rPr>
        <w:t xml:space="preserve"> th</w:t>
      </w:r>
      <w:r w:rsidR="007B1AEA" w:rsidRPr="007B1AEA">
        <w:rPr>
          <w:rFonts w:ascii="Times New Roman" w:hAnsi="Times New Roman" w:cs="Times New Roman"/>
          <w:color w:val="000000" w:themeColor="text1"/>
          <w:sz w:val="28"/>
          <w:szCs w:val="28"/>
          <w:lang w:val="nb-NO"/>
        </w:rPr>
        <w:t>ể</w:t>
      </w:r>
      <w:r w:rsidR="007B1AEA">
        <w:rPr>
          <w:rFonts w:ascii="Times New Roman" w:hAnsi="Times New Roman" w:cs="Times New Roman"/>
          <w:color w:val="000000" w:themeColor="text1"/>
          <w:sz w:val="28"/>
          <w:szCs w:val="28"/>
          <w:lang w:val="nb-NO"/>
        </w:rPr>
        <w:t xml:space="preserve"> hi</w:t>
      </w:r>
      <w:r w:rsidR="007B1AEA" w:rsidRPr="007B1AEA">
        <w:rPr>
          <w:rFonts w:ascii="Times New Roman" w:hAnsi="Times New Roman" w:cs="Times New Roman"/>
          <w:color w:val="000000" w:themeColor="text1"/>
          <w:sz w:val="28"/>
          <w:szCs w:val="28"/>
          <w:lang w:val="nb-NO"/>
        </w:rPr>
        <w:t>ệ</w:t>
      </w:r>
      <w:r w:rsidR="007B1AEA">
        <w:rPr>
          <w:rFonts w:ascii="Times New Roman" w:hAnsi="Times New Roman" w:cs="Times New Roman"/>
          <w:color w:val="000000" w:themeColor="text1"/>
          <w:sz w:val="28"/>
          <w:szCs w:val="28"/>
          <w:lang w:val="nb-NO"/>
        </w:rPr>
        <w:t>n đư</w:t>
      </w:r>
      <w:r w:rsidR="007B1AEA" w:rsidRPr="007B1AEA">
        <w:rPr>
          <w:rFonts w:ascii="Times New Roman" w:hAnsi="Times New Roman" w:cs="Times New Roman"/>
          <w:color w:val="000000" w:themeColor="text1"/>
          <w:sz w:val="28"/>
          <w:szCs w:val="28"/>
          <w:lang w:val="nb-NO"/>
        </w:rPr>
        <w:t>ợc</w:t>
      </w:r>
      <w:r w:rsidR="007B1AEA">
        <w:rPr>
          <w:rFonts w:ascii="Times New Roman" w:hAnsi="Times New Roman" w:cs="Times New Roman"/>
          <w:color w:val="000000" w:themeColor="text1"/>
          <w:sz w:val="28"/>
          <w:szCs w:val="28"/>
          <w:lang w:val="nb-NO"/>
        </w:rPr>
        <w:t xml:space="preserve"> </w:t>
      </w:r>
      <w:r w:rsidR="0028048C">
        <w:rPr>
          <w:rFonts w:ascii="Times New Roman" w:hAnsi="Times New Roman" w:cs="Times New Roman"/>
          <w:color w:val="000000" w:themeColor="text1"/>
          <w:sz w:val="28"/>
          <w:szCs w:val="28"/>
          <w:lang w:val="nb-NO"/>
        </w:rPr>
        <w:t>gi</w:t>
      </w:r>
      <w:r w:rsidR="0028048C" w:rsidRPr="0028048C">
        <w:rPr>
          <w:rFonts w:ascii="Times New Roman" w:hAnsi="Times New Roman" w:cs="Times New Roman"/>
          <w:color w:val="000000" w:themeColor="text1"/>
          <w:sz w:val="28"/>
          <w:szCs w:val="28"/>
          <w:lang w:val="nb-NO"/>
        </w:rPr>
        <w:t>á</w:t>
      </w:r>
      <w:r w:rsidR="0028048C">
        <w:rPr>
          <w:rFonts w:ascii="Times New Roman" w:hAnsi="Times New Roman" w:cs="Times New Roman"/>
          <w:color w:val="000000" w:themeColor="text1"/>
          <w:sz w:val="28"/>
          <w:szCs w:val="28"/>
          <w:lang w:val="nb-NO"/>
        </w:rPr>
        <w:t xml:space="preserve"> tr</w:t>
      </w:r>
      <w:r w:rsidR="0028048C" w:rsidRPr="0028048C">
        <w:rPr>
          <w:rFonts w:ascii="Times New Roman" w:hAnsi="Times New Roman" w:cs="Times New Roman"/>
          <w:color w:val="000000" w:themeColor="text1"/>
          <w:sz w:val="28"/>
          <w:szCs w:val="28"/>
          <w:lang w:val="nb-NO"/>
        </w:rPr>
        <w:t>ị</w:t>
      </w:r>
      <w:r w:rsidR="007B1AEA">
        <w:rPr>
          <w:rFonts w:ascii="Times New Roman" w:hAnsi="Times New Roman" w:cs="Times New Roman"/>
          <w:color w:val="000000" w:themeColor="text1"/>
          <w:sz w:val="28"/>
          <w:szCs w:val="28"/>
          <w:lang w:val="nb-NO"/>
        </w:rPr>
        <w:t xml:space="preserve"> th</w:t>
      </w:r>
      <w:r w:rsidR="007B1AEA" w:rsidRPr="007B1AEA">
        <w:rPr>
          <w:rFonts w:ascii="Times New Roman" w:hAnsi="Times New Roman" w:cs="Times New Roman"/>
          <w:color w:val="000000" w:themeColor="text1"/>
          <w:sz w:val="28"/>
          <w:szCs w:val="28"/>
          <w:lang w:val="nb-NO"/>
        </w:rPr>
        <w:t>ực</w:t>
      </w:r>
      <w:r w:rsidR="007B1AEA">
        <w:rPr>
          <w:rFonts w:ascii="Times New Roman" w:hAnsi="Times New Roman" w:cs="Times New Roman"/>
          <w:color w:val="000000" w:themeColor="text1"/>
          <w:sz w:val="28"/>
          <w:szCs w:val="28"/>
          <w:lang w:val="nb-NO"/>
        </w:rPr>
        <w:t xml:space="preserve"> t</w:t>
      </w:r>
      <w:r w:rsidR="007B1AEA" w:rsidRPr="007B1AEA">
        <w:rPr>
          <w:rFonts w:ascii="Times New Roman" w:hAnsi="Times New Roman" w:cs="Times New Roman"/>
          <w:color w:val="000000" w:themeColor="text1"/>
          <w:sz w:val="28"/>
          <w:szCs w:val="28"/>
          <w:lang w:val="nb-NO"/>
        </w:rPr>
        <w:t>ế</w:t>
      </w:r>
      <w:r w:rsidR="0028048C">
        <w:rPr>
          <w:rFonts w:ascii="Times New Roman" w:hAnsi="Times New Roman" w:cs="Times New Roman"/>
          <w:color w:val="000000" w:themeColor="text1"/>
          <w:sz w:val="28"/>
          <w:szCs w:val="28"/>
          <w:lang w:val="nb-NO"/>
        </w:rPr>
        <w:t xml:space="preserve"> </w:t>
      </w:r>
      <w:r w:rsidR="007B1AEA">
        <w:rPr>
          <w:rFonts w:ascii="Times New Roman" w:hAnsi="Times New Roman" w:cs="Times New Roman"/>
          <w:color w:val="000000" w:themeColor="text1"/>
          <w:sz w:val="28"/>
          <w:szCs w:val="28"/>
          <w:lang w:val="nb-NO"/>
        </w:rPr>
        <w:t>trong th</w:t>
      </w:r>
      <w:r w:rsidR="007B1AEA" w:rsidRPr="007B1AEA">
        <w:rPr>
          <w:rFonts w:ascii="Times New Roman" w:hAnsi="Times New Roman" w:cs="Times New Roman"/>
          <w:color w:val="000000" w:themeColor="text1"/>
          <w:sz w:val="28"/>
          <w:szCs w:val="28"/>
          <w:lang w:val="nb-NO"/>
        </w:rPr>
        <w:t>ực</w:t>
      </w:r>
      <w:r w:rsidR="007B1AEA">
        <w:rPr>
          <w:rFonts w:ascii="Times New Roman" w:hAnsi="Times New Roman" w:cs="Times New Roman"/>
          <w:color w:val="000000" w:themeColor="text1"/>
          <w:sz w:val="28"/>
          <w:szCs w:val="28"/>
          <w:lang w:val="nb-NO"/>
        </w:rPr>
        <w:t xml:space="preserve"> thi cam k</w:t>
      </w:r>
      <w:r w:rsidR="007B1AEA" w:rsidRPr="007B1AEA">
        <w:rPr>
          <w:rFonts w:ascii="Times New Roman" w:hAnsi="Times New Roman" w:cs="Times New Roman"/>
          <w:color w:val="000000" w:themeColor="text1"/>
          <w:sz w:val="28"/>
          <w:szCs w:val="28"/>
          <w:lang w:val="nb-NO"/>
        </w:rPr>
        <w:t>ế</w:t>
      </w:r>
      <w:r w:rsidR="007B1AEA">
        <w:rPr>
          <w:rFonts w:ascii="Times New Roman" w:hAnsi="Times New Roman" w:cs="Times New Roman"/>
          <w:color w:val="000000" w:themeColor="text1"/>
          <w:sz w:val="28"/>
          <w:szCs w:val="28"/>
          <w:lang w:val="nb-NO"/>
        </w:rPr>
        <w:t>t.</w:t>
      </w:r>
      <w:r w:rsidR="0028048C">
        <w:rPr>
          <w:rFonts w:ascii="Times New Roman" w:hAnsi="Times New Roman" w:cs="Times New Roman"/>
          <w:color w:val="000000" w:themeColor="text1"/>
          <w:sz w:val="28"/>
          <w:szCs w:val="28"/>
          <w:lang w:val="nb-NO"/>
        </w:rPr>
        <w:t xml:space="preserve"> </w:t>
      </w:r>
    </w:p>
    <w:p w:rsidR="00BE724F" w:rsidRPr="000854D6" w:rsidRDefault="00BE724F" w:rsidP="00BE724F">
      <w:pPr>
        <w:spacing w:before="120" w:after="120" w:line="283" w:lineRule="auto"/>
        <w:ind w:firstLine="720"/>
        <w:jc w:val="both"/>
        <w:rPr>
          <w:rFonts w:ascii="Times New Roman" w:hAnsi="Times New Roman" w:cs="Times New Roman"/>
          <w:b/>
          <w:sz w:val="28"/>
          <w:szCs w:val="28"/>
          <w:u w:val="single"/>
          <w:lang w:val="nb-NO"/>
        </w:rPr>
      </w:pPr>
      <w:r w:rsidRPr="00BE724F">
        <w:rPr>
          <w:rFonts w:ascii="Times New Roman" w:hAnsi="Times New Roman" w:cs="Times New Roman"/>
          <w:b/>
          <w:sz w:val="28"/>
          <w:szCs w:val="28"/>
          <w:u w:val="single"/>
          <w:lang w:val="sv-SE"/>
        </w:rPr>
        <w:t xml:space="preserve">3. Đánh giá tác động của điều chỉnh biểu thuế </w:t>
      </w:r>
    </w:p>
    <w:p w:rsidR="00580605" w:rsidRPr="00A43C51" w:rsidRDefault="00580605" w:rsidP="00580605">
      <w:pPr>
        <w:widowControl w:val="0"/>
        <w:tabs>
          <w:tab w:val="left" w:pos="567"/>
          <w:tab w:val="left" w:pos="1134"/>
        </w:tabs>
        <w:spacing w:before="120" w:after="120" w:line="264" w:lineRule="auto"/>
        <w:jc w:val="both"/>
        <w:rPr>
          <w:rFonts w:ascii="Times New Roman" w:hAnsi="Times New Roman" w:cs="Times New Roman"/>
          <w:sz w:val="28"/>
          <w:szCs w:val="28"/>
          <w:lang w:val="nb-NO"/>
        </w:rPr>
      </w:pPr>
      <w:r w:rsidRPr="00A43C51">
        <w:rPr>
          <w:rFonts w:ascii="Times New Roman" w:hAnsi="Times New Roman" w:cs="Times New Roman"/>
          <w:color w:val="000000"/>
          <w:sz w:val="28"/>
          <w:szCs w:val="28"/>
          <w:lang w:val="nb-NO"/>
        </w:rPr>
        <w:tab/>
        <w:t xml:space="preserve">- </w:t>
      </w:r>
      <w:r w:rsidR="00C6571D" w:rsidRPr="00A43C51">
        <w:rPr>
          <w:rFonts w:ascii="Times New Roman" w:hAnsi="Times New Roman" w:cs="Times New Roman"/>
          <w:color w:val="000000"/>
          <w:sz w:val="28"/>
          <w:szCs w:val="28"/>
          <w:lang w:val="nb-NO"/>
        </w:rPr>
        <w:t xml:space="preserve">Do biểu thuế được xây dựng trên cơ sở bám sát cam kết tại Hiệp định nên về cơ bản thuế suất không thay đổi so với lộ trình đã cam kết. Tuy nhiên, do tác động của việc nhập dòng thuế, nguyên tắc tuân thủ các Hướng dẫn chuyển đổi của các Uỷ ban thực thi Hiệp định, một số dòng thuế sau khi nhập dòng có mức </w:t>
      </w:r>
      <w:r w:rsidR="007B1AEA" w:rsidRPr="007B1AEA">
        <w:rPr>
          <w:rFonts w:ascii="Times New Roman" w:hAnsi="Times New Roman" w:cs="Times New Roman"/>
          <w:color w:val="000000"/>
          <w:sz w:val="28"/>
          <w:szCs w:val="28"/>
          <w:lang w:val="nb-NO"/>
        </w:rPr>
        <w:t>ư</w:t>
      </w:r>
      <w:r w:rsidR="007B1AEA">
        <w:rPr>
          <w:rFonts w:ascii="Times New Roman" w:hAnsi="Times New Roman" w:cs="Times New Roman"/>
          <w:color w:val="000000"/>
          <w:sz w:val="28"/>
          <w:szCs w:val="28"/>
          <w:lang w:val="nb-NO"/>
        </w:rPr>
        <w:t xml:space="preserve">u </w:t>
      </w:r>
      <w:r w:rsidR="007B1AEA" w:rsidRPr="007B1AEA">
        <w:rPr>
          <w:rFonts w:ascii="Times New Roman" w:hAnsi="Times New Roman" w:cs="Times New Roman"/>
          <w:color w:val="000000"/>
          <w:sz w:val="28"/>
          <w:szCs w:val="28"/>
          <w:lang w:val="nb-NO"/>
        </w:rPr>
        <w:t>đãi</w:t>
      </w:r>
      <w:r w:rsidR="00C6571D" w:rsidRPr="00A43C51">
        <w:rPr>
          <w:rFonts w:ascii="Times New Roman" w:hAnsi="Times New Roman" w:cs="Times New Roman"/>
          <w:color w:val="000000"/>
          <w:sz w:val="28"/>
          <w:szCs w:val="28"/>
          <w:lang w:val="nb-NO"/>
        </w:rPr>
        <w:t xml:space="preserve"> hơn so với Nghị đị</w:t>
      </w:r>
      <w:r w:rsidR="002E2890" w:rsidRPr="00A43C51">
        <w:rPr>
          <w:rFonts w:ascii="Times New Roman" w:hAnsi="Times New Roman" w:cs="Times New Roman"/>
          <w:color w:val="000000"/>
          <w:sz w:val="28"/>
          <w:szCs w:val="28"/>
          <w:lang w:val="nb-NO"/>
        </w:rPr>
        <w:t>nh 1</w:t>
      </w:r>
      <w:r w:rsidR="007B1AEA">
        <w:rPr>
          <w:rFonts w:ascii="Times New Roman" w:hAnsi="Times New Roman" w:cs="Times New Roman"/>
          <w:color w:val="000000"/>
          <w:sz w:val="28"/>
          <w:szCs w:val="28"/>
          <w:lang w:val="nb-NO"/>
        </w:rPr>
        <w:t>57</w:t>
      </w:r>
      <w:r w:rsidR="00C6571D" w:rsidRPr="00A43C51">
        <w:rPr>
          <w:rFonts w:ascii="Times New Roman" w:hAnsi="Times New Roman" w:cs="Times New Roman"/>
          <w:color w:val="000000"/>
          <w:sz w:val="28"/>
          <w:szCs w:val="28"/>
          <w:lang w:val="nb-NO"/>
        </w:rPr>
        <w:t>/20</w:t>
      </w:r>
      <w:r w:rsidR="007B1AEA">
        <w:rPr>
          <w:rFonts w:ascii="Times New Roman" w:hAnsi="Times New Roman" w:cs="Times New Roman"/>
          <w:color w:val="000000"/>
          <w:sz w:val="28"/>
          <w:szCs w:val="28"/>
          <w:lang w:val="nb-NO"/>
        </w:rPr>
        <w:t>17</w:t>
      </w:r>
      <w:r w:rsidR="00C6571D" w:rsidRPr="00A43C51">
        <w:rPr>
          <w:rFonts w:ascii="Times New Roman" w:hAnsi="Times New Roman" w:cs="Times New Roman"/>
          <w:color w:val="000000"/>
          <w:sz w:val="28"/>
          <w:szCs w:val="28"/>
          <w:lang w:val="nb-NO"/>
        </w:rPr>
        <w:t>/NĐ-CP, đồng thời việc phân mã và mô tả hàng hoá theo AHTN 20</w:t>
      </w:r>
      <w:r w:rsidR="007B1AEA">
        <w:rPr>
          <w:rFonts w:ascii="Times New Roman" w:hAnsi="Times New Roman" w:cs="Times New Roman"/>
          <w:color w:val="000000"/>
          <w:sz w:val="28"/>
          <w:szCs w:val="28"/>
          <w:lang w:val="nb-NO"/>
        </w:rPr>
        <w:t>22</w:t>
      </w:r>
      <w:r w:rsidR="00C6571D" w:rsidRPr="00A43C51">
        <w:rPr>
          <w:rFonts w:ascii="Times New Roman" w:hAnsi="Times New Roman" w:cs="Times New Roman"/>
          <w:color w:val="000000"/>
          <w:sz w:val="28"/>
          <w:szCs w:val="28"/>
          <w:lang w:val="nb-NO"/>
        </w:rPr>
        <w:t xml:space="preserve"> đòi hỏi chi tiết hoá thêm một số dòng thuế ở cấp độ trên 8 số để bảo lưu cam kết gốc của Việt Nam tại các Hiệp định. </w:t>
      </w:r>
    </w:p>
    <w:p w:rsidR="00580605" w:rsidRPr="00A43C51" w:rsidRDefault="00580605" w:rsidP="00580605">
      <w:pPr>
        <w:widowControl w:val="0"/>
        <w:tabs>
          <w:tab w:val="left" w:pos="567"/>
          <w:tab w:val="left" w:pos="1134"/>
        </w:tabs>
        <w:spacing w:before="120" w:after="120" w:line="264" w:lineRule="auto"/>
        <w:jc w:val="both"/>
        <w:rPr>
          <w:rFonts w:ascii="Times New Roman" w:hAnsi="Times New Roman" w:cs="Times New Roman"/>
          <w:color w:val="000000"/>
          <w:sz w:val="28"/>
          <w:szCs w:val="28"/>
          <w:lang w:val="nb-NO"/>
        </w:rPr>
      </w:pPr>
      <w:r w:rsidRPr="00A43C51">
        <w:rPr>
          <w:rFonts w:ascii="Times New Roman" w:hAnsi="Times New Roman" w:cs="Times New Roman"/>
          <w:sz w:val="28"/>
          <w:szCs w:val="28"/>
          <w:lang w:val="nb-NO"/>
        </w:rPr>
        <w:tab/>
        <w:t xml:space="preserve">- </w:t>
      </w:r>
      <w:r w:rsidR="004134F0" w:rsidRPr="00A43C51">
        <w:rPr>
          <w:rFonts w:ascii="Times New Roman" w:hAnsi="Times New Roman" w:cs="Times New Roman"/>
          <w:color w:val="000000"/>
          <w:sz w:val="28"/>
          <w:szCs w:val="28"/>
          <w:lang w:val="nb-NO"/>
        </w:rPr>
        <w:t xml:space="preserve">Về </w:t>
      </w:r>
      <w:r w:rsidR="002E48A7" w:rsidRPr="00A43C51">
        <w:rPr>
          <w:rFonts w:ascii="Times New Roman" w:hAnsi="Times New Roman" w:cs="Times New Roman"/>
          <w:color w:val="000000"/>
          <w:sz w:val="28"/>
          <w:szCs w:val="28"/>
          <w:lang w:val="nb-NO"/>
        </w:rPr>
        <w:t xml:space="preserve">cơ bản, phần lớn các mã hàng trong Biểu thuế </w:t>
      </w:r>
      <w:r w:rsidR="004134F0" w:rsidRPr="00A43C51">
        <w:rPr>
          <w:rFonts w:ascii="Times New Roman" w:hAnsi="Times New Roman" w:cs="Times New Roman"/>
          <w:color w:val="000000"/>
          <w:sz w:val="28"/>
          <w:szCs w:val="28"/>
          <w:lang w:val="nb-NO"/>
        </w:rPr>
        <w:t>không thay đổi so vớ</w:t>
      </w:r>
      <w:r w:rsidR="00C6571D" w:rsidRPr="00A43C51">
        <w:rPr>
          <w:rFonts w:ascii="Times New Roman" w:hAnsi="Times New Roman" w:cs="Times New Roman"/>
          <w:color w:val="000000"/>
          <w:sz w:val="28"/>
          <w:szCs w:val="28"/>
          <w:lang w:val="nb-NO"/>
        </w:rPr>
        <w:t xml:space="preserve">i </w:t>
      </w:r>
      <w:r w:rsidR="004134F0" w:rsidRPr="00A43C51">
        <w:rPr>
          <w:rFonts w:ascii="Times New Roman" w:hAnsi="Times New Roman" w:cs="Times New Roman"/>
          <w:color w:val="000000"/>
          <w:sz w:val="28"/>
          <w:szCs w:val="28"/>
          <w:lang w:val="nb-NO"/>
        </w:rPr>
        <w:t xml:space="preserve">Biểu thuế theo Nghị định </w:t>
      </w:r>
      <w:r w:rsidR="004134F0" w:rsidRPr="00A43C51">
        <w:rPr>
          <w:rFonts w:ascii="Times New Roman" w:hAnsi="Times New Roman" w:cs="Times New Roman"/>
          <w:color w:val="000000"/>
          <w:sz w:val="28"/>
          <w:szCs w:val="28"/>
          <w:lang w:val="nl-NL"/>
        </w:rPr>
        <w:t xml:space="preserve">số </w:t>
      </w:r>
      <w:r w:rsidR="002E2890" w:rsidRPr="00A43C51">
        <w:rPr>
          <w:rFonts w:ascii="Times New Roman" w:hAnsi="Times New Roman" w:cs="Times New Roman"/>
          <w:color w:val="000000"/>
          <w:sz w:val="28"/>
          <w:szCs w:val="28"/>
          <w:lang w:val="nl-NL"/>
        </w:rPr>
        <w:t>1</w:t>
      </w:r>
      <w:r w:rsidR="007B1AEA">
        <w:rPr>
          <w:rFonts w:ascii="Times New Roman" w:hAnsi="Times New Roman" w:cs="Times New Roman"/>
          <w:color w:val="000000"/>
          <w:sz w:val="28"/>
          <w:szCs w:val="28"/>
          <w:lang w:val="nl-NL"/>
        </w:rPr>
        <w:t>57</w:t>
      </w:r>
      <w:r w:rsidR="004134F0" w:rsidRPr="00A43C51">
        <w:rPr>
          <w:rFonts w:ascii="Times New Roman" w:hAnsi="Times New Roman" w:cs="Times New Roman"/>
          <w:color w:val="000000"/>
          <w:sz w:val="28"/>
          <w:szCs w:val="28"/>
        </w:rPr>
        <w:t>/20</w:t>
      </w:r>
      <w:r w:rsidR="007B1AEA" w:rsidRPr="007B1AEA">
        <w:rPr>
          <w:rFonts w:ascii="Times New Roman" w:hAnsi="Times New Roman" w:cs="Times New Roman"/>
          <w:color w:val="000000"/>
          <w:sz w:val="28"/>
          <w:szCs w:val="28"/>
          <w:lang w:val="nb-NO"/>
        </w:rPr>
        <w:t>17</w:t>
      </w:r>
      <w:r w:rsidR="004134F0" w:rsidRPr="00A43C51">
        <w:rPr>
          <w:rFonts w:ascii="Times New Roman" w:hAnsi="Times New Roman" w:cs="Times New Roman"/>
          <w:color w:val="000000"/>
          <w:sz w:val="28"/>
          <w:szCs w:val="28"/>
        </w:rPr>
        <w:t>/</w:t>
      </w:r>
      <w:r w:rsidR="004134F0" w:rsidRPr="00A43C51">
        <w:rPr>
          <w:rFonts w:ascii="Times New Roman" w:hAnsi="Times New Roman" w:cs="Times New Roman"/>
          <w:color w:val="000000"/>
          <w:sz w:val="28"/>
          <w:szCs w:val="28"/>
          <w:lang w:val="nb-NO"/>
        </w:rPr>
        <w:t>NĐ</w:t>
      </w:r>
      <w:r w:rsidR="004134F0" w:rsidRPr="00A43C51">
        <w:rPr>
          <w:rFonts w:ascii="Times New Roman" w:hAnsi="Times New Roman" w:cs="Times New Roman"/>
          <w:color w:val="000000"/>
          <w:sz w:val="28"/>
          <w:szCs w:val="28"/>
        </w:rPr>
        <w:t>-C</w:t>
      </w:r>
      <w:r w:rsidR="004134F0" w:rsidRPr="00A43C51">
        <w:rPr>
          <w:rFonts w:ascii="Times New Roman" w:hAnsi="Times New Roman" w:cs="Times New Roman"/>
          <w:color w:val="000000"/>
          <w:sz w:val="28"/>
          <w:szCs w:val="28"/>
          <w:lang w:val="nb-NO"/>
        </w:rPr>
        <w:t xml:space="preserve">P hiện hành. Như vậy, việc ban hành Nghị định không phát sinh tác động đến việc thực thi các cam kết trong khuôn khổ Hiệp định </w:t>
      </w:r>
      <w:r w:rsidR="008B6E98" w:rsidRPr="00A43C51">
        <w:rPr>
          <w:rFonts w:ascii="Times New Roman" w:hAnsi="Times New Roman" w:cs="Times New Roman"/>
          <w:color w:val="000000"/>
          <w:sz w:val="28"/>
          <w:szCs w:val="28"/>
          <w:lang w:val="nb-NO"/>
        </w:rPr>
        <w:t>AKFTA</w:t>
      </w:r>
      <w:r w:rsidR="004134F0" w:rsidRPr="00A43C51">
        <w:rPr>
          <w:rFonts w:ascii="Times New Roman" w:hAnsi="Times New Roman" w:cs="Times New Roman"/>
          <w:color w:val="000000"/>
          <w:sz w:val="28"/>
          <w:szCs w:val="28"/>
          <w:lang w:val="nb-NO"/>
        </w:rPr>
        <w:t xml:space="preserve"> đồng thời đảm bảo tính ổn định của biểu thuế ưu </w:t>
      </w:r>
      <w:r w:rsidR="004134F0" w:rsidRPr="00A43C51">
        <w:rPr>
          <w:rFonts w:ascii="Times New Roman" w:hAnsi="Times New Roman" w:cs="Times New Roman"/>
          <w:color w:val="000000"/>
          <w:sz w:val="28"/>
          <w:szCs w:val="28"/>
          <w:lang w:val="nb-NO"/>
        </w:rPr>
        <w:lastRenderedPageBreak/>
        <w:t>đãi đặc biệt.</w:t>
      </w:r>
    </w:p>
    <w:p w:rsidR="005F66F4" w:rsidRPr="00A43C51" w:rsidRDefault="00580605" w:rsidP="00BA0019">
      <w:pPr>
        <w:spacing w:before="120" w:after="120" w:line="264" w:lineRule="auto"/>
        <w:ind w:firstLine="567"/>
        <w:jc w:val="both"/>
        <w:rPr>
          <w:rFonts w:ascii="Times New Roman" w:hAnsi="Times New Roman" w:cs="Times New Roman"/>
          <w:color w:val="000000"/>
          <w:sz w:val="28"/>
          <w:szCs w:val="28"/>
          <w:lang w:val="nb-NO"/>
        </w:rPr>
      </w:pPr>
      <w:r w:rsidRPr="00A43C51">
        <w:rPr>
          <w:rFonts w:ascii="Times New Roman" w:hAnsi="Times New Roman" w:cs="Times New Roman"/>
          <w:color w:val="000000"/>
          <w:sz w:val="28"/>
          <w:szCs w:val="28"/>
          <w:lang w:val="nb-NO"/>
        </w:rPr>
        <w:tab/>
      </w:r>
      <w:r w:rsidR="00BA0019" w:rsidRPr="00A43C51">
        <w:rPr>
          <w:rFonts w:ascii="Times New Roman" w:hAnsi="Times New Roman" w:cs="Times New Roman"/>
          <w:color w:val="000000"/>
          <w:sz w:val="28"/>
          <w:szCs w:val="28"/>
          <w:lang w:val="nb-NO"/>
        </w:rPr>
        <w:t>Do thay đổi Danh mục từ AHTN 20</w:t>
      </w:r>
      <w:r w:rsidR="001724A4">
        <w:rPr>
          <w:rFonts w:ascii="Times New Roman" w:hAnsi="Times New Roman" w:cs="Times New Roman"/>
          <w:color w:val="000000"/>
          <w:sz w:val="28"/>
          <w:szCs w:val="28"/>
          <w:lang w:val="nb-NO"/>
        </w:rPr>
        <w:t>17</w:t>
      </w:r>
      <w:r w:rsidR="00BA0019" w:rsidRPr="00A43C51">
        <w:rPr>
          <w:rFonts w:ascii="Times New Roman" w:hAnsi="Times New Roman" w:cs="Times New Roman"/>
          <w:color w:val="000000"/>
          <w:sz w:val="28"/>
          <w:szCs w:val="28"/>
          <w:lang w:val="nb-NO"/>
        </w:rPr>
        <w:t xml:space="preserve"> sang AHTN 20</w:t>
      </w:r>
      <w:r w:rsidR="001724A4">
        <w:rPr>
          <w:rFonts w:ascii="Times New Roman" w:hAnsi="Times New Roman" w:cs="Times New Roman"/>
          <w:color w:val="000000"/>
          <w:sz w:val="28"/>
          <w:szCs w:val="28"/>
          <w:lang w:val="nb-NO"/>
        </w:rPr>
        <w:t>22</w:t>
      </w:r>
      <w:r w:rsidR="00BA0019" w:rsidRPr="00A43C51">
        <w:rPr>
          <w:rFonts w:ascii="Times New Roman" w:hAnsi="Times New Roman" w:cs="Times New Roman"/>
          <w:color w:val="000000"/>
          <w:sz w:val="28"/>
          <w:szCs w:val="28"/>
          <w:lang w:val="nb-NO"/>
        </w:rPr>
        <w:t xml:space="preserve">, biểu thuế bao gồm </w:t>
      </w:r>
      <w:r w:rsidR="00344D3A">
        <w:rPr>
          <w:rFonts w:ascii="Times New Roman" w:hAnsi="Times New Roman" w:cs="Times New Roman"/>
          <w:color w:val="000000"/>
          <w:sz w:val="28"/>
          <w:szCs w:val="28"/>
          <w:lang w:val="nb-NO"/>
        </w:rPr>
        <w:t>5</w:t>
      </w:r>
      <w:r w:rsidR="0052442F">
        <w:rPr>
          <w:rFonts w:ascii="Times New Roman" w:hAnsi="Times New Roman" w:cs="Times New Roman"/>
          <w:color w:val="000000"/>
          <w:sz w:val="28"/>
          <w:szCs w:val="28"/>
          <w:lang w:val="nb-NO"/>
        </w:rPr>
        <w:t>9</w:t>
      </w:r>
      <w:r w:rsidR="00BA0019" w:rsidRPr="00A43C51">
        <w:rPr>
          <w:rFonts w:ascii="Times New Roman" w:hAnsi="Times New Roman" w:cs="Times New Roman"/>
          <w:color w:val="000000"/>
          <w:sz w:val="28"/>
          <w:szCs w:val="28"/>
          <w:lang w:val="nb-NO"/>
        </w:rPr>
        <w:t xml:space="preserve"> dòng hàng ảnh hưởng bởi việc thay đổi mã hàng, tách gộp dòng. Đối với những dòng hàng này, </w:t>
      </w:r>
      <w:r w:rsidR="00BA0019" w:rsidRPr="00E36970">
        <w:rPr>
          <w:rFonts w:ascii="Times New Roman" w:hAnsi="Times New Roman" w:cs="Times New Roman"/>
          <w:color w:val="000000"/>
          <w:sz w:val="28"/>
          <w:szCs w:val="28"/>
          <w:lang w:val="nb-NO"/>
        </w:rPr>
        <w:t>Bộ Tài chính đã xây dựng thuế suất theo nguyên tắc không làm xói mòn cam kết quốc tế.</w:t>
      </w:r>
      <w:r w:rsidR="00BA0019" w:rsidRPr="00A43C51">
        <w:rPr>
          <w:rFonts w:ascii="Times New Roman" w:hAnsi="Times New Roman" w:cs="Times New Roman"/>
          <w:color w:val="000000"/>
          <w:sz w:val="28"/>
          <w:szCs w:val="28"/>
          <w:lang w:val="nb-NO"/>
        </w:rPr>
        <w:t xml:space="preserve"> </w:t>
      </w:r>
    </w:p>
    <w:p w:rsidR="00ED2C63" w:rsidRDefault="005F66F4" w:rsidP="00BA0019">
      <w:pPr>
        <w:spacing w:before="120" w:after="120" w:line="264" w:lineRule="auto"/>
        <w:ind w:firstLine="567"/>
        <w:jc w:val="both"/>
        <w:rPr>
          <w:rFonts w:ascii="Times New Roman" w:hAnsi="Times New Roman" w:cs="Times New Roman"/>
          <w:color w:val="000000"/>
          <w:sz w:val="28"/>
          <w:szCs w:val="28"/>
          <w:lang w:val="nb-NO"/>
        </w:rPr>
      </w:pPr>
      <w:r w:rsidRPr="00A43C51">
        <w:rPr>
          <w:rFonts w:ascii="Times New Roman" w:hAnsi="Times New Roman" w:cs="Times New Roman"/>
          <w:sz w:val="28"/>
          <w:szCs w:val="28"/>
          <w:lang w:val="nb-NO"/>
        </w:rPr>
        <w:tab/>
      </w:r>
      <w:r w:rsidR="00F5548E" w:rsidRPr="00A43C51">
        <w:rPr>
          <w:rFonts w:ascii="Times New Roman" w:hAnsi="Times New Roman" w:cs="Times New Roman"/>
          <w:color w:val="000000"/>
          <w:sz w:val="28"/>
          <w:szCs w:val="28"/>
        </w:rPr>
        <w:t xml:space="preserve">Các nhóm hàng chính có </w:t>
      </w:r>
      <w:r w:rsidR="00EE4FEF" w:rsidRPr="00EE4FEF">
        <w:rPr>
          <w:rFonts w:ascii="Times New Roman" w:hAnsi="Times New Roman" w:cs="Times New Roman"/>
          <w:color w:val="000000"/>
          <w:sz w:val="28"/>
          <w:szCs w:val="28"/>
          <w:lang w:val="nb-NO"/>
        </w:rPr>
        <w:t>bị</w:t>
      </w:r>
      <w:r w:rsidR="00EE4FEF">
        <w:rPr>
          <w:rFonts w:ascii="Times New Roman" w:hAnsi="Times New Roman" w:cs="Times New Roman"/>
          <w:color w:val="000000"/>
          <w:sz w:val="28"/>
          <w:szCs w:val="28"/>
          <w:lang w:val="nb-NO"/>
        </w:rPr>
        <w:t xml:space="preserve"> </w:t>
      </w:r>
      <w:r w:rsidR="00EE4FEF" w:rsidRPr="00EE4FEF">
        <w:rPr>
          <w:rFonts w:ascii="Times New Roman" w:hAnsi="Times New Roman" w:cs="Times New Roman"/>
          <w:color w:val="000000"/>
          <w:sz w:val="28"/>
          <w:szCs w:val="28"/>
          <w:lang w:val="nb-NO"/>
        </w:rPr>
        <w:t>ảnh</w:t>
      </w:r>
      <w:r w:rsidR="00EE4FEF">
        <w:rPr>
          <w:rFonts w:ascii="Times New Roman" w:hAnsi="Times New Roman" w:cs="Times New Roman"/>
          <w:color w:val="000000"/>
          <w:sz w:val="28"/>
          <w:szCs w:val="28"/>
          <w:lang w:val="nb-NO"/>
        </w:rPr>
        <w:t xml:space="preserve"> hư</w:t>
      </w:r>
      <w:r w:rsidR="00EE4FEF" w:rsidRPr="00EE4FEF">
        <w:rPr>
          <w:rFonts w:ascii="Times New Roman" w:hAnsi="Times New Roman" w:cs="Times New Roman"/>
          <w:color w:val="000000"/>
          <w:sz w:val="28"/>
          <w:szCs w:val="28"/>
          <w:lang w:val="nb-NO"/>
        </w:rPr>
        <w:t>ởng</w:t>
      </w:r>
      <w:r w:rsidR="00F5548E" w:rsidRPr="00A43C51">
        <w:rPr>
          <w:rFonts w:ascii="Times New Roman" w:hAnsi="Times New Roman" w:cs="Times New Roman"/>
          <w:color w:val="000000"/>
          <w:sz w:val="28"/>
          <w:szCs w:val="28"/>
        </w:rPr>
        <w:t xml:space="preserve"> thuế suất khi chuyển đổi Biểu thuế </w:t>
      </w:r>
      <w:r w:rsidR="009B2FC0" w:rsidRPr="000854D6">
        <w:rPr>
          <w:rFonts w:ascii="Times New Roman" w:hAnsi="Times New Roman" w:cs="Times New Roman"/>
          <w:color w:val="000000"/>
          <w:sz w:val="28"/>
          <w:szCs w:val="28"/>
          <w:lang w:val="nb-NO"/>
        </w:rPr>
        <w:t>AK</w:t>
      </w:r>
      <w:r w:rsidR="00F5548E" w:rsidRPr="00A43C51">
        <w:rPr>
          <w:rFonts w:ascii="Times New Roman" w:hAnsi="Times New Roman" w:cs="Times New Roman"/>
          <w:color w:val="000000"/>
          <w:sz w:val="28"/>
          <w:szCs w:val="28"/>
        </w:rPr>
        <w:t xml:space="preserve">FTA theo AHTN 2017 </w:t>
      </w:r>
      <w:r w:rsidR="00F5548E" w:rsidRPr="000854D6">
        <w:rPr>
          <w:rFonts w:ascii="Times New Roman" w:hAnsi="Times New Roman" w:cs="Times New Roman"/>
          <w:color w:val="000000"/>
          <w:sz w:val="28"/>
          <w:szCs w:val="28"/>
          <w:lang w:val="nb-NO"/>
        </w:rPr>
        <w:t xml:space="preserve">là: </w:t>
      </w:r>
      <w:r w:rsidR="00EE4FEF">
        <w:rPr>
          <w:rFonts w:ascii="Times New Roman" w:hAnsi="Times New Roman" w:cs="Times New Roman"/>
          <w:color w:val="000000"/>
          <w:sz w:val="28"/>
          <w:szCs w:val="28"/>
          <w:lang w:val="nb-NO"/>
        </w:rPr>
        <w:t>Đ</w:t>
      </w:r>
      <w:r w:rsidR="00EE4FEF" w:rsidRPr="00EE4FEF">
        <w:rPr>
          <w:rFonts w:ascii="Times New Roman" w:hAnsi="Times New Roman" w:cs="Times New Roman"/>
          <w:color w:val="000000"/>
          <w:sz w:val="28"/>
          <w:szCs w:val="28"/>
          <w:lang w:val="nb-NO"/>
        </w:rPr>
        <w:t>ộ</w:t>
      </w:r>
      <w:r w:rsidR="00EE4FEF">
        <w:rPr>
          <w:rFonts w:ascii="Times New Roman" w:hAnsi="Times New Roman" w:cs="Times New Roman"/>
          <w:color w:val="000000"/>
          <w:sz w:val="28"/>
          <w:szCs w:val="28"/>
          <w:lang w:val="nb-NO"/>
        </w:rPr>
        <w:t>ng v</w:t>
      </w:r>
      <w:r w:rsidR="00EE4FEF" w:rsidRPr="00EE4FEF">
        <w:rPr>
          <w:rFonts w:ascii="Times New Roman" w:hAnsi="Times New Roman" w:cs="Times New Roman"/>
          <w:color w:val="000000"/>
          <w:sz w:val="28"/>
          <w:szCs w:val="28"/>
          <w:lang w:val="nb-NO"/>
        </w:rPr>
        <w:t>ậ</w:t>
      </w:r>
      <w:r w:rsidR="00EE4FEF">
        <w:rPr>
          <w:rFonts w:ascii="Times New Roman" w:hAnsi="Times New Roman" w:cs="Times New Roman"/>
          <w:color w:val="000000"/>
          <w:sz w:val="28"/>
          <w:szCs w:val="28"/>
          <w:lang w:val="nb-NO"/>
        </w:rPr>
        <w:t>t th</w:t>
      </w:r>
      <w:r w:rsidR="00EE4FEF" w:rsidRPr="00EE4FEF">
        <w:rPr>
          <w:rFonts w:ascii="Times New Roman" w:hAnsi="Times New Roman" w:cs="Times New Roman"/>
          <w:color w:val="000000"/>
          <w:sz w:val="28"/>
          <w:szCs w:val="28"/>
          <w:lang w:val="nb-NO"/>
        </w:rPr>
        <w:t>â</w:t>
      </w:r>
      <w:r w:rsidR="00EE4FEF">
        <w:rPr>
          <w:rFonts w:ascii="Times New Roman" w:hAnsi="Times New Roman" w:cs="Times New Roman"/>
          <w:color w:val="000000"/>
          <w:sz w:val="28"/>
          <w:szCs w:val="28"/>
          <w:lang w:val="nb-NO"/>
        </w:rPr>
        <w:t>n m</w:t>
      </w:r>
      <w:r w:rsidR="00EE4FEF" w:rsidRPr="00EE4FEF">
        <w:rPr>
          <w:rFonts w:ascii="Times New Roman" w:hAnsi="Times New Roman" w:cs="Times New Roman"/>
          <w:color w:val="000000"/>
          <w:sz w:val="28"/>
          <w:szCs w:val="28"/>
          <w:lang w:val="nb-NO"/>
        </w:rPr>
        <w:t>ềm</w:t>
      </w:r>
      <w:r w:rsidR="00EE4FEF">
        <w:rPr>
          <w:rFonts w:ascii="Times New Roman" w:hAnsi="Times New Roman" w:cs="Times New Roman"/>
          <w:color w:val="000000"/>
          <w:sz w:val="28"/>
          <w:szCs w:val="28"/>
          <w:lang w:val="nb-NO"/>
        </w:rPr>
        <w:t>, th</w:t>
      </w:r>
      <w:r w:rsidR="00EE4FEF" w:rsidRPr="00EE4FEF">
        <w:rPr>
          <w:rFonts w:ascii="Times New Roman" w:hAnsi="Times New Roman" w:cs="Times New Roman"/>
          <w:color w:val="000000"/>
          <w:sz w:val="28"/>
          <w:szCs w:val="28"/>
          <w:lang w:val="nb-NO"/>
        </w:rPr>
        <w:t>ủy</w:t>
      </w:r>
      <w:r w:rsidR="00EE4FEF">
        <w:rPr>
          <w:rFonts w:ascii="Times New Roman" w:hAnsi="Times New Roman" w:cs="Times New Roman"/>
          <w:color w:val="000000"/>
          <w:sz w:val="28"/>
          <w:szCs w:val="28"/>
          <w:lang w:val="nb-NO"/>
        </w:rPr>
        <w:t xml:space="preserve"> s</w:t>
      </w:r>
      <w:r w:rsidR="00EE4FEF" w:rsidRPr="00EE4FEF">
        <w:rPr>
          <w:rFonts w:ascii="Times New Roman" w:hAnsi="Times New Roman" w:cs="Times New Roman"/>
          <w:color w:val="000000"/>
          <w:sz w:val="28"/>
          <w:szCs w:val="28"/>
          <w:lang w:val="nb-NO"/>
        </w:rPr>
        <w:t>ản</w:t>
      </w:r>
      <w:r w:rsidR="00F5548E" w:rsidRPr="00A43C51">
        <w:rPr>
          <w:rFonts w:ascii="Times New Roman" w:eastAsia="Arial" w:hAnsi="Times New Roman" w:cs="Times New Roman"/>
          <w:color w:val="000000"/>
          <w:sz w:val="28"/>
          <w:szCs w:val="28"/>
        </w:rPr>
        <w:t xml:space="preserve"> (Chương 3), cây và các bộ phận của cây (Chương 12), </w:t>
      </w:r>
      <w:r w:rsidR="00EE4FEF" w:rsidRPr="00EE4FEF">
        <w:rPr>
          <w:rFonts w:ascii="Times New Roman" w:eastAsia="Arial" w:hAnsi="Times New Roman" w:cs="Times New Roman"/>
          <w:color w:val="000000"/>
          <w:sz w:val="28"/>
          <w:szCs w:val="28"/>
          <w:lang w:val="nb-NO"/>
        </w:rPr>
        <w:t>c</w:t>
      </w:r>
      <w:r w:rsidR="00EE4FEF">
        <w:rPr>
          <w:rFonts w:ascii="Times New Roman" w:eastAsia="Arial" w:hAnsi="Times New Roman" w:cs="Times New Roman"/>
          <w:color w:val="000000"/>
          <w:sz w:val="28"/>
          <w:szCs w:val="28"/>
          <w:lang w:val="nb-NO"/>
        </w:rPr>
        <w:t>h</w:t>
      </w:r>
      <w:r w:rsidR="00EE4FEF" w:rsidRPr="00EE4FEF">
        <w:rPr>
          <w:rFonts w:ascii="Times New Roman" w:eastAsia="Arial" w:hAnsi="Times New Roman" w:cs="Times New Roman"/>
          <w:color w:val="000000"/>
          <w:sz w:val="28"/>
          <w:szCs w:val="28"/>
          <w:lang w:val="nb-NO"/>
        </w:rPr>
        <w:t>ấ</w:t>
      </w:r>
      <w:r w:rsidR="00EE4FEF">
        <w:rPr>
          <w:rFonts w:ascii="Times New Roman" w:eastAsia="Arial" w:hAnsi="Times New Roman" w:cs="Times New Roman"/>
          <w:color w:val="000000"/>
          <w:sz w:val="28"/>
          <w:szCs w:val="28"/>
          <w:lang w:val="nb-NO"/>
        </w:rPr>
        <w:t>t b</w:t>
      </w:r>
      <w:r w:rsidR="00EE4FEF" w:rsidRPr="00EE4FEF">
        <w:rPr>
          <w:rFonts w:ascii="Times New Roman" w:eastAsia="Arial" w:hAnsi="Times New Roman" w:cs="Times New Roman"/>
          <w:color w:val="000000"/>
          <w:sz w:val="28"/>
          <w:szCs w:val="28"/>
          <w:lang w:val="nb-NO"/>
        </w:rPr>
        <w:t>é</w:t>
      </w:r>
      <w:r w:rsidR="00EE4FEF">
        <w:rPr>
          <w:rFonts w:ascii="Times New Roman" w:eastAsia="Arial" w:hAnsi="Times New Roman" w:cs="Times New Roman"/>
          <w:color w:val="000000"/>
          <w:sz w:val="28"/>
          <w:szCs w:val="28"/>
          <w:lang w:val="nb-NO"/>
        </w:rPr>
        <w:t>o, d</w:t>
      </w:r>
      <w:r w:rsidR="00EE4FEF" w:rsidRPr="00EE4FEF">
        <w:rPr>
          <w:rFonts w:ascii="Times New Roman" w:eastAsia="Arial" w:hAnsi="Times New Roman" w:cs="Times New Roman"/>
          <w:color w:val="000000"/>
          <w:sz w:val="28"/>
          <w:szCs w:val="28"/>
          <w:lang w:val="nb-NO"/>
        </w:rPr>
        <w:t>ầ</w:t>
      </w:r>
      <w:r w:rsidR="00EE4FEF">
        <w:rPr>
          <w:rFonts w:ascii="Times New Roman" w:eastAsia="Arial" w:hAnsi="Times New Roman" w:cs="Times New Roman"/>
          <w:color w:val="000000"/>
          <w:sz w:val="28"/>
          <w:szCs w:val="28"/>
          <w:lang w:val="nb-NO"/>
        </w:rPr>
        <w:t>u vi sinh (ch</w:t>
      </w:r>
      <w:r w:rsidR="00EE4FEF" w:rsidRPr="00EE4FEF">
        <w:rPr>
          <w:rFonts w:ascii="Times New Roman" w:eastAsia="Arial" w:hAnsi="Times New Roman" w:cs="Times New Roman"/>
          <w:color w:val="000000"/>
          <w:sz w:val="28"/>
          <w:szCs w:val="28"/>
          <w:lang w:val="nb-NO"/>
        </w:rPr>
        <w:t>ươ</w:t>
      </w:r>
      <w:r w:rsidR="00EE4FEF">
        <w:rPr>
          <w:rFonts w:ascii="Times New Roman" w:eastAsia="Arial" w:hAnsi="Times New Roman" w:cs="Times New Roman"/>
          <w:color w:val="000000"/>
          <w:sz w:val="28"/>
          <w:szCs w:val="28"/>
          <w:lang w:val="nb-NO"/>
        </w:rPr>
        <w:t xml:space="preserve">ng 15), </w:t>
      </w:r>
      <w:r w:rsidR="00F5548E" w:rsidRPr="00A43C51">
        <w:rPr>
          <w:rFonts w:ascii="Times New Roman" w:eastAsia="Arial" w:hAnsi="Times New Roman" w:cs="Times New Roman"/>
          <w:color w:val="000000"/>
          <w:sz w:val="28"/>
          <w:szCs w:val="28"/>
        </w:rPr>
        <w:t xml:space="preserve">chế phẩm </w:t>
      </w:r>
      <w:r w:rsidR="000974F2">
        <w:rPr>
          <w:rFonts w:ascii="Times New Roman" w:eastAsia="Arial" w:hAnsi="Times New Roman" w:cs="Times New Roman"/>
          <w:color w:val="000000"/>
          <w:sz w:val="28"/>
          <w:szCs w:val="28"/>
        </w:rPr>
        <w:t>đ</w:t>
      </w:r>
      <w:r w:rsidR="000974F2" w:rsidRPr="000974F2">
        <w:rPr>
          <w:rFonts w:ascii="Times New Roman" w:eastAsia="Arial" w:hAnsi="Times New Roman" w:cs="Times New Roman"/>
          <w:color w:val="000000"/>
          <w:sz w:val="28"/>
          <w:szCs w:val="28"/>
        </w:rPr>
        <w:t>ộng</w:t>
      </w:r>
      <w:r w:rsidR="000974F2" w:rsidRPr="000974F2">
        <w:rPr>
          <w:rFonts w:ascii="Times New Roman" w:eastAsia="Arial" w:hAnsi="Times New Roman" w:cs="Times New Roman"/>
          <w:color w:val="000000"/>
          <w:sz w:val="28"/>
          <w:szCs w:val="28"/>
          <w:lang w:val="nb-NO"/>
        </w:rPr>
        <w:t xml:space="preserve"> </w:t>
      </w:r>
      <w:r w:rsidR="000974F2">
        <w:rPr>
          <w:rFonts w:ascii="Times New Roman" w:eastAsia="Arial" w:hAnsi="Times New Roman" w:cs="Times New Roman"/>
          <w:color w:val="000000"/>
          <w:sz w:val="28"/>
          <w:szCs w:val="28"/>
          <w:lang w:val="nb-NO"/>
        </w:rPr>
        <w:t>v</w:t>
      </w:r>
      <w:r w:rsidR="000974F2" w:rsidRPr="000974F2">
        <w:rPr>
          <w:rFonts w:ascii="Times New Roman" w:eastAsia="Arial" w:hAnsi="Times New Roman" w:cs="Times New Roman"/>
          <w:color w:val="000000"/>
          <w:sz w:val="28"/>
          <w:szCs w:val="28"/>
          <w:lang w:val="nb-NO"/>
        </w:rPr>
        <w:t>ậ</w:t>
      </w:r>
      <w:r w:rsidR="000974F2">
        <w:rPr>
          <w:rFonts w:ascii="Times New Roman" w:eastAsia="Arial" w:hAnsi="Times New Roman" w:cs="Times New Roman"/>
          <w:color w:val="000000"/>
          <w:sz w:val="28"/>
          <w:szCs w:val="28"/>
          <w:lang w:val="nb-NO"/>
        </w:rPr>
        <w:t>t, c</w:t>
      </w:r>
      <w:r w:rsidR="000974F2" w:rsidRPr="000974F2">
        <w:rPr>
          <w:rFonts w:ascii="Times New Roman" w:eastAsia="Arial" w:hAnsi="Times New Roman" w:cs="Times New Roman"/>
          <w:color w:val="000000"/>
          <w:sz w:val="28"/>
          <w:szCs w:val="28"/>
          <w:lang w:val="nb-NO"/>
        </w:rPr>
        <w:t>ô</w:t>
      </w:r>
      <w:r w:rsidR="000974F2">
        <w:rPr>
          <w:rFonts w:ascii="Times New Roman" w:eastAsia="Arial" w:hAnsi="Times New Roman" w:cs="Times New Roman"/>
          <w:color w:val="000000"/>
          <w:sz w:val="28"/>
          <w:szCs w:val="28"/>
          <w:lang w:val="nb-NO"/>
        </w:rPr>
        <w:t>n tr</w:t>
      </w:r>
      <w:r w:rsidR="000974F2" w:rsidRPr="000974F2">
        <w:rPr>
          <w:rFonts w:ascii="Times New Roman" w:eastAsia="Arial" w:hAnsi="Times New Roman" w:cs="Times New Roman"/>
          <w:color w:val="000000"/>
          <w:sz w:val="28"/>
          <w:szCs w:val="28"/>
          <w:lang w:val="nb-NO"/>
        </w:rPr>
        <w:t>ùng</w:t>
      </w:r>
      <w:r w:rsidR="00F5548E" w:rsidRPr="00A43C51">
        <w:rPr>
          <w:rFonts w:ascii="Times New Roman" w:eastAsia="Arial" w:hAnsi="Times New Roman" w:cs="Times New Roman"/>
          <w:color w:val="000000"/>
          <w:sz w:val="28"/>
          <w:szCs w:val="28"/>
        </w:rPr>
        <w:t xml:space="preserve"> (Chương </w:t>
      </w:r>
      <w:r w:rsidR="000974F2">
        <w:rPr>
          <w:rFonts w:ascii="Times New Roman" w:eastAsia="Arial" w:hAnsi="Times New Roman" w:cs="Times New Roman"/>
          <w:color w:val="000000"/>
          <w:sz w:val="28"/>
          <w:szCs w:val="28"/>
          <w:lang w:val="nb-NO"/>
        </w:rPr>
        <w:t>16</w:t>
      </w:r>
      <w:r w:rsidR="00F5548E" w:rsidRPr="00A43C51">
        <w:rPr>
          <w:rFonts w:ascii="Times New Roman" w:eastAsia="Arial" w:hAnsi="Times New Roman" w:cs="Times New Roman"/>
          <w:color w:val="000000"/>
          <w:sz w:val="28"/>
          <w:szCs w:val="28"/>
        </w:rPr>
        <w:t xml:space="preserve">), </w:t>
      </w:r>
      <w:r w:rsidR="000974F2" w:rsidRPr="00A43C51">
        <w:rPr>
          <w:rFonts w:ascii="Times New Roman" w:eastAsia="Arial" w:hAnsi="Times New Roman" w:cs="Times New Roman"/>
          <w:color w:val="000000"/>
          <w:sz w:val="28"/>
          <w:szCs w:val="28"/>
        </w:rPr>
        <w:t>thuốc trừ côn trùng, diệt cỏ, diệt nấm (Chương 38)</w:t>
      </w:r>
      <w:r w:rsidR="009E3103" w:rsidRPr="009E3103">
        <w:rPr>
          <w:rFonts w:ascii="Times New Roman" w:eastAsia="Arial" w:hAnsi="Times New Roman" w:cs="Times New Roman"/>
          <w:color w:val="000000"/>
          <w:sz w:val="28"/>
          <w:szCs w:val="28"/>
          <w:lang w:val="nb-NO"/>
        </w:rPr>
        <w:t xml:space="preserve">, </w:t>
      </w:r>
      <w:r w:rsidR="009E3103" w:rsidRPr="00A43C51">
        <w:rPr>
          <w:rFonts w:ascii="Times New Roman" w:eastAsia="Arial" w:hAnsi="Times New Roman" w:cs="Times New Roman"/>
          <w:color w:val="000000"/>
          <w:sz w:val="28"/>
          <w:szCs w:val="28"/>
        </w:rPr>
        <w:t>plastic</w:t>
      </w:r>
      <w:r w:rsidR="009E3103" w:rsidRPr="009E3103">
        <w:rPr>
          <w:rFonts w:ascii="Times New Roman" w:eastAsia="Arial" w:hAnsi="Times New Roman" w:cs="Times New Roman"/>
          <w:color w:val="000000"/>
          <w:sz w:val="28"/>
          <w:szCs w:val="28"/>
          <w:lang w:val="nb-NO"/>
        </w:rPr>
        <w:t xml:space="preserve"> </w:t>
      </w:r>
      <w:r w:rsidR="009E3103">
        <w:rPr>
          <w:rFonts w:ascii="Times New Roman" w:eastAsia="Arial" w:hAnsi="Times New Roman" w:cs="Times New Roman"/>
          <w:color w:val="000000"/>
          <w:sz w:val="28"/>
          <w:szCs w:val="28"/>
          <w:lang w:val="nb-NO"/>
        </w:rPr>
        <w:t>v</w:t>
      </w:r>
      <w:r w:rsidR="009E3103" w:rsidRPr="009E3103">
        <w:rPr>
          <w:rFonts w:ascii="Times New Roman" w:eastAsia="Arial" w:hAnsi="Times New Roman" w:cs="Times New Roman"/>
          <w:color w:val="000000"/>
          <w:sz w:val="28"/>
          <w:szCs w:val="28"/>
          <w:lang w:val="nb-NO"/>
        </w:rPr>
        <w:t>à</w:t>
      </w:r>
      <w:r w:rsidR="009E3103">
        <w:rPr>
          <w:rFonts w:ascii="Times New Roman" w:eastAsia="Arial" w:hAnsi="Times New Roman" w:cs="Times New Roman"/>
          <w:color w:val="000000"/>
          <w:sz w:val="28"/>
          <w:szCs w:val="28"/>
          <w:lang w:val="nb-NO"/>
        </w:rPr>
        <w:t xml:space="preserve"> </w:t>
      </w:r>
      <w:r w:rsidR="009E3103" w:rsidRPr="00A43C51">
        <w:rPr>
          <w:rFonts w:ascii="Times New Roman" w:eastAsia="Arial" w:hAnsi="Times New Roman" w:cs="Times New Roman"/>
          <w:color w:val="000000"/>
          <w:sz w:val="28"/>
          <w:szCs w:val="28"/>
        </w:rPr>
        <w:t>sản phẩm bằng plastic (Chương 39)</w:t>
      </w:r>
      <w:r w:rsidR="009E3103">
        <w:rPr>
          <w:rFonts w:ascii="Times New Roman" w:eastAsia="Arial" w:hAnsi="Times New Roman" w:cs="Times New Roman"/>
          <w:color w:val="000000"/>
          <w:sz w:val="28"/>
          <w:szCs w:val="28"/>
          <w:lang w:val="nb-NO"/>
        </w:rPr>
        <w:t xml:space="preserve">, </w:t>
      </w:r>
      <w:r w:rsidR="009E3103" w:rsidRPr="00A43C51">
        <w:rPr>
          <w:rFonts w:ascii="Times New Roman" w:eastAsia="Arial" w:hAnsi="Times New Roman" w:cs="Times New Roman"/>
          <w:color w:val="000000"/>
          <w:sz w:val="28"/>
          <w:szCs w:val="28"/>
        </w:rPr>
        <w:t>cao su (Chương 40)</w:t>
      </w:r>
      <w:r w:rsidR="009E3103" w:rsidRPr="009E3103">
        <w:rPr>
          <w:rFonts w:ascii="Times New Roman" w:eastAsia="Arial" w:hAnsi="Times New Roman" w:cs="Times New Roman"/>
          <w:color w:val="000000"/>
          <w:sz w:val="28"/>
          <w:szCs w:val="28"/>
          <w:lang w:val="nb-NO"/>
        </w:rPr>
        <w:t>,</w:t>
      </w:r>
      <w:r w:rsidR="009E3103">
        <w:rPr>
          <w:rFonts w:ascii="Times New Roman" w:eastAsia="Arial" w:hAnsi="Times New Roman" w:cs="Times New Roman"/>
          <w:color w:val="000000"/>
          <w:sz w:val="28"/>
          <w:szCs w:val="28"/>
          <w:lang w:val="nb-NO"/>
        </w:rPr>
        <w:t xml:space="preserve"> c</w:t>
      </w:r>
      <w:r w:rsidR="009E3103" w:rsidRPr="009E3103">
        <w:rPr>
          <w:rFonts w:ascii="Times New Roman" w:eastAsia="Arial" w:hAnsi="Times New Roman" w:cs="Times New Roman"/>
          <w:color w:val="000000"/>
          <w:sz w:val="28"/>
          <w:szCs w:val="28"/>
          <w:lang w:val="nb-NO"/>
        </w:rPr>
        <w:t>á</w:t>
      </w:r>
      <w:r w:rsidR="009E3103">
        <w:rPr>
          <w:rFonts w:ascii="Times New Roman" w:eastAsia="Arial" w:hAnsi="Times New Roman" w:cs="Times New Roman"/>
          <w:color w:val="000000"/>
          <w:sz w:val="28"/>
          <w:szCs w:val="28"/>
          <w:lang w:val="nb-NO"/>
        </w:rPr>
        <w:t>c l</w:t>
      </w:r>
      <w:r w:rsidR="009E3103" w:rsidRPr="009E3103">
        <w:rPr>
          <w:rFonts w:ascii="Times New Roman" w:eastAsia="Arial" w:hAnsi="Times New Roman" w:cs="Times New Roman"/>
          <w:color w:val="000000"/>
          <w:sz w:val="28"/>
          <w:szCs w:val="28"/>
          <w:lang w:val="nb-NO"/>
        </w:rPr>
        <w:t>oại</w:t>
      </w:r>
      <w:r w:rsidR="009E3103">
        <w:rPr>
          <w:rFonts w:ascii="Times New Roman" w:eastAsia="Arial" w:hAnsi="Times New Roman" w:cs="Times New Roman"/>
          <w:color w:val="000000"/>
          <w:sz w:val="28"/>
          <w:szCs w:val="28"/>
          <w:lang w:val="nb-NO"/>
        </w:rPr>
        <w:t xml:space="preserve"> h</w:t>
      </w:r>
      <w:r w:rsidR="009E3103" w:rsidRPr="009E3103">
        <w:rPr>
          <w:rFonts w:ascii="Times New Roman" w:eastAsia="Arial" w:hAnsi="Times New Roman" w:cs="Times New Roman"/>
          <w:color w:val="000000"/>
          <w:sz w:val="28"/>
          <w:szCs w:val="28"/>
          <w:lang w:val="nb-NO"/>
        </w:rPr>
        <w:t>àng</w:t>
      </w:r>
      <w:r w:rsidR="009E3103">
        <w:rPr>
          <w:rFonts w:ascii="Times New Roman" w:eastAsia="Arial" w:hAnsi="Times New Roman" w:cs="Times New Roman"/>
          <w:color w:val="000000"/>
          <w:sz w:val="28"/>
          <w:szCs w:val="28"/>
          <w:lang w:val="nb-NO"/>
        </w:rPr>
        <w:t xml:space="preserve"> d</w:t>
      </w:r>
      <w:r w:rsidR="009E3103" w:rsidRPr="009E3103">
        <w:rPr>
          <w:rFonts w:ascii="Times New Roman" w:eastAsia="Arial" w:hAnsi="Times New Roman" w:cs="Times New Roman"/>
          <w:color w:val="000000"/>
          <w:sz w:val="28"/>
          <w:szCs w:val="28"/>
          <w:lang w:val="nb-NO"/>
        </w:rPr>
        <w:t>ệ</w:t>
      </w:r>
      <w:r w:rsidR="009E3103">
        <w:rPr>
          <w:rFonts w:ascii="Times New Roman" w:eastAsia="Arial" w:hAnsi="Times New Roman" w:cs="Times New Roman"/>
          <w:color w:val="000000"/>
          <w:sz w:val="28"/>
          <w:szCs w:val="28"/>
          <w:lang w:val="nb-NO"/>
        </w:rPr>
        <w:t>t kim ho</w:t>
      </w:r>
      <w:r w:rsidR="009E3103" w:rsidRPr="009E3103">
        <w:rPr>
          <w:rFonts w:ascii="Times New Roman" w:eastAsia="Arial" w:hAnsi="Times New Roman" w:cs="Times New Roman"/>
          <w:color w:val="000000"/>
          <w:sz w:val="28"/>
          <w:szCs w:val="28"/>
          <w:lang w:val="nb-NO"/>
        </w:rPr>
        <w:t>ặ</w:t>
      </w:r>
      <w:r w:rsidR="009E3103">
        <w:rPr>
          <w:rFonts w:ascii="Times New Roman" w:eastAsia="Arial" w:hAnsi="Times New Roman" w:cs="Times New Roman"/>
          <w:color w:val="000000"/>
          <w:sz w:val="28"/>
          <w:szCs w:val="28"/>
          <w:lang w:val="nb-NO"/>
        </w:rPr>
        <w:t>c m</w:t>
      </w:r>
      <w:r w:rsidR="009E3103" w:rsidRPr="009E3103">
        <w:rPr>
          <w:rFonts w:ascii="Times New Roman" w:eastAsia="Arial" w:hAnsi="Times New Roman" w:cs="Times New Roman"/>
          <w:color w:val="000000"/>
          <w:sz w:val="28"/>
          <w:szCs w:val="28"/>
          <w:lang w:val="nb-NO"/>
        </w:rPr>
        <w:t>ó</w:t>
      </w:r>
      <w:r w:rsidR="009E3103">
        <w:rPr>
          <w:rFonts w:ascii="Times New Roman" w:eastAsia="Arial" w:hAnsi="Times New Roman" w:cs="Times New Roman"/>
          <w:color w:val="000000"/>
          <w:sz w:val="28"/>
          <w:szCs w:val="28"/>
          <w:lang w:val="nb-NO"/>
        </w:rPr>
        <w:t>c (Ch</w:t>
      </w:r>
      <w:r w:rsidR="009E3103" w:rsidRPr="009E3103">
        <w:rPr>
          <w:rFonts w:ascii="Times New Roman" w:eastAsia="Arial" w:hAnsi="Times New Roman" w:cs="Times New Roman"/>
          <w:color w:val="000000"/>
          <w:sz w:val="28"/>
          <w:szCs w:val="28"/>
          <w:lang w:val="nb-NO"/>
        </w:rPr>
        <w:t>ươ</w:t>
      </w:r>
      <w:r w:rsidR="009E3103">
        <w:rPr>
          <w:rFonts w:ascii="Times New Roman" w:eastAsia="Arial" w:hAnsi="Times New Roman" w:cs="Times New Roman"/>
          <w:color w:val="000000"/>
          <w:sz w:val="28"/>
          <w:szCs w:val="28"/>
          <w:lang w:val="nb-NO"/>
        </w:rPr>
        <w:t xml:space="preserve">ng 60), </w:t>
      </w:r>
      <w:r w:rsidR="00895471">
        <w:rPr>
          <w:rFonts w:ascii="Times New Roman" w:eastAsia="Arial" w:hAnsi="Times New Roman" w:cs="Times New Roman"/>
          <w:color w:val="000000"/>
          <w:sz w:val="28"/>
          <w:szCs w:val="28"/>
          <w:lang w:val="nb-NO"/>
        </w:rPr>
        <w:t>Th</w:t>
      </w:r>
      <w:r w:rsidR="00895471" w:rsidRPr="00895471">
        <w:rPr>
          <w:rFonts w:ascii="Times New Roman" w:eastAsia="Arial" w:hAnsi="Times New Roman" w:cs="Times New Roman"/>
          <w:color w:val="000000"/>
          <w:sz w:val="28"/>
          <w:szCs w:val="28"/>
          <w:lang w:val="nb-NO"/>
        </w:rPr>
        <w:t>ủy</w:t>
      </w:r>
      <w:r w:rsidR="00895471">
        <w:rPr>
          <w:rFonts w:ascii="Times New Roman" w:eastAsia="Arial" w:hAnsi="Times New Roman" w:cs="Times New Roman"/>
          <w:color w:val="000000"/>
          <w:sz w:val="28"/>
          <w:szCs w:val="28"/>
          <w:lang w:val="nb-NO"/>
        </w:rPr>
        <w:t xml:space="preserve"> tinh (Ch</w:t>
      </w:r>
      <w:r w:rsidR="00895471" w:rsidRPr="00895471">
        <w:rPr>
          <w:rFonts w:ascii="Times New Roman" w:eastAsia="Arial" w:hAnsi="Times New Roman" w:cs="Times New Roman"/>
          <w:color w:val="000000"/>
          <w:sz w:val="28"/>
          <w:szCs w:val="28"/>
          <w:lang w:val="nb-NO"/>
        </w:rPr>
        <w:t>ươn</w:t>
      </w:r>
      <w:r w:rsidR="00895471">
        <w:rPr>
          <w:rFonts w:ascii="Times New Roman" w:eastAsia="Arial" w:hAnsi="Times New Roman" w:cs="Times New Roman"/>
          <w:color w:val="000000"/>
          <w:sz w:val="28"/>
          <w:szCs w:val="28"/>
          <w:lang w:val="nb-NO"/>
        </w:rPr>
        <w:t>g 70), s</w:t>
      </w:r>
      <w:r w:rsidR="00895471" w:rsidRPr="00895471">
        <w:rPr>
          <w:rFonts w:ascii="Times New Roman" w:eastAsia="Arial" w:hAnsi="Times New Roman" w:cs="Times New Roman"/>
          <w:color w:val="000000"/>
          <w:sz w:val="28"/>
          <w:szCs w:val="28"/>
          <w:lang w:val="nb-NO"/>
        </w:rPr>
        <w:t>ản</w:t>
      </w:r>
      <w:r w:rsidR="00895471">
        <w:rPr>
          <w:rFonts w:ascii="Times New Roman" w:eastAsia="Arial" w:hAnsi="Times New Roman" w:cs="Times New Roman"/>
          <w:color w:val="000000"/>
          <w:sz w:val="28"/>
          <w:szCs w:val="28"/>
          <w:lang w:val="nb-NO"/>
        </w:rPr>
        <w:t xml:space="preserve"> ph</w:t>
      </w:r>
      <w:r w:rsidR="00895471" w:rsidRPr="00895471">
        <w:rPr>
          <w:rFonts w:ascii="Times New Roman" w:eastAsia="Arial" w:hAnsi="Times New Roman" w:cs="Times New Roman"/>
          <w:color w:val="000000"/>
          <w:sz w:val="28"/>
          <w:szCs w:val="28"/>
          <w:lang w:val="nb-NO"/>
        </w:rPr>
        <w:t>ẩ</w:t>
      </w:r>
      <w:r w:rsidR="00895471">
        <w:rPr>
          <w:rFonts w:ascii="Times New Roman" w:eastAsia="Arial" w:hAnsi="Times New Roman" w:cs="Times New Roman"/>
          <w:color w:val="000000"/>
          <w:sz w:val="28"/>
          <w:szCs w:val="28"/>
          <w:lang w:val="nb-NO"/>
        </w:rPr>
        <w:t>m b</w:t>
      </w:r>
      <w:r w:rsidR="00895471" w:rsidRPr="00895471">
        <w:rPr>
          <w:rFonts w:ascii="Times New Roman" w:eastAsia="Arial" w:hAnsi="Times New Roman" w:cs="Times New Roman"/>
          <w:color w:val="000000"/>
          <w:sz w:val="28"/>
          <w:szCs w:val="28"/>
          <w:lang w:val="nb-NO"/>
        </w:rPr>
        <w:t>ằng</w:t>
      </w:r>
      <w:r w:rsidR="00895471">
        <w:rPr>
          <w:rFonts w:ascii="Times New Roman" w:eastAsia="Arial" w:hAnsi="Times New Roman" w:cs="Times New Roman"/>
          <w:color w:val="000000"/>
          <w:sz w:val="28"/>
          <w:szCs w:val="28"/>
          <w:lang w:val="nb-NO"/>
        </w:rPr>
        <w:t xml:space="preserve"> s</w:t>
      </w:r>
      <w:r w:rsidR="00895471" w:rsidRPr="00895471">
        <w:rPr>
          <w:rFonts w:ascii="Times New Roman" w:eastAsia="Arial" w:hAnsi="Times New Roman" w:cs="Times New Roman"/>
          <w:color w:val="000000"/>
          <w:sz w:val="28"/>
          <w:szCs w:val="28"/>
          <w:lang w:val="nb-NO"/>
        </w:rPr>
        <w:t>ắ</w:t>
      </w:r>
      <w:r w:rsidR="00895471">
        <w:rPr>
          <w:rFonts w:ascii="Times New Roman" w:eastAsia="Arial" w:hAnsi="Times New Roman" w:cs="Times New Roman"/>
          <w:color w:val="000000"/>
          <w:sz w:val="28"/>
          <w:szCs w:val="28"/>
          <w:lang w:val="nb-NO"/>
        </w:rPr>
        <w:t>t, th</w:t>
      </w:r>
      <w:r w:rsidR="00895471" w:rsidRPr="00895471">
        <w:rPr>
          <w:rFonts w:ascii="Times New Roman" w:eastAsia="Arial" w:hAnsi="Times New Roman" w:cs="Times New Roman"/>
          <w:color w:val="000000"/>
          <w:sz w:val="28"/>
          <w:szCs w:val="28"/>
          <w:lang w:val="nb-NO"/>
        </w:rPr>
        <w:t>é</w:t>
      </w:r>
      <w:r w:rsidR="00895471">
        <w:rPr>
          <w:rFonts w:ascii="Times New Roman" w:eastAsia="Arial" w:hAnsi="Times New Roman" w:cs="Times New Roman"/>
          <w:color w:val="000000"/>
          <w:sz w:val="28"/>
          <w:szCs w:val="28"/>
          <w:lang w:val="nb-NO"/>
        </w:rPr>
        <w:t>p (Ch</w:t>
      </w:r>
      <w:r w:rsidR="00895471" w:rsidRPr="00895471">
        <w:rPr>
          <w:rFonts w:ascii="Times New Roman" w:eastAsia="Arial" w:hAnsi="Times New Roman" w:cs="Times New Roman"/>
          <w:color w:val="000000"/>
          <w:sz w:val="28"/>
          <w:szCs w:val="28"/>
          <w:lang w:val="nb-NO"/>
        </w:rPr>
        <w:t>ươ</w:t>
      </w:r>
      <w:r w:rsidR="00895471">
        <w:rPr>
          <w:rFonts w:ascii="Times New Roman" w:eastAsia="Arial" w:hAnsi="Times New Roman" w:cs="Times New Roman"/>
          <w:color w:val="000000"/>
          <w:sz w:val="28"/>
          <w:szCs w:val="28"/>
          <w:lang w:val="nb-NO"/>
        </w:rPr>
        <w:t>ng 73)</w:t>
      </w:r>
      <w:r w:rsidR="00B10913">
        <w:rPr>
          <w:rFonts w:ascii="Times New Roman" w:eastAsia="Arial" w:hAnsi="Times New Roman" w:cs="Times New Roman"/>
          <w:color w:val="000000"/>
          <w:sz w:val="28"/>
          <w:szCs w:val="28"/>
          <w:lang w:val="nb-NO"/>
        </w:rPr>
        <w:t xml:space="preserve">, </w:t>
      </w:r>
      <w:r w:rsidR="003D7262" w:rsidRPr="00A43C51">
        <w:rPr>
          <w:rFonts w:ascii="Times New Roman" w:eastAsia="Arial" w:hAnsi="Times New Roman" w:cs="Times New Roman"/>
          <w:color w:val="000000"/>
          <w:sz w:val="28"/>
          <w:szCs w:val="28"/>
        </w:rPr>
        <w:t>máy móc, thiết bị</w:t>
      </w:r>
      <w:r w:rsidR="005C0FF8">
        <w:rPr>
          <w:rFonts w:ascii="Times New Roman" w:eastAsia="Arial" w:hAnsi="Times New Roman" w:cs="Times New Roman"/>
          <w:color w:val="000000"/>
          <w:sz w:val="28"/>
          <w:szCs w:val="28"/>
          <w:lang w:val="nb-NO"/>
        </w:rPr>
        <w:t xml:space="preserve"> (Ch</w:t>
      </w:r>
      <w:r w:rsidR="005C0FF8" w:rsidRPr="005C0FF8">
        <w:rPr>
          <w:rFonts w:ascii="Times New Roman" w:eastAsia="Arial" w:hAnsi="Times New Roman" w:cs="Times New Roman"/>
          <w:color w:val="000000"/>
          <w:sz w:val="28"/>
          <w:szCs w:val="28"/>
          <w:lang w:val="nb-NO"/>
        </w:rPr>
        <w:t>ươn</w:t>
      </w:r>
      <w:r w:rsidR="005C0FF8">
        <w:rPr>
          <w:rFonts w:ascii="Times New Roman" w:eastAsia="Arial" w:hAnsi="Times New Roman" w:cs="Times New Roman"/>
          <w:color w:val="000000"/>
          <w:sz w:val="28"/>
          <w:szCs w:val="28"/>
          <w:lang w:val="nb-NO"/>
        </w:rPr>
        <w:t xml:space="preserve">g 84), </w:t>
      </w:r>
      <w:r w:rsidR="003D7262">
        <w:rPr>
          <w:rFonts w:ascii="Times New Roman" w:eastAsia="Arial" w:hAnsi="Times New Roman" w:cs="Times New Roman"/>
          <w:color w:val="000000"/>
          <w:sz w:val="28"/>
          <w:szCs w:val="28"/>
          <w:lang w:val="nb-NO"/>
        </w:rPr>
        <w:t>b</w:t>
      </w:r>
      <w:r w:rsidR="003D7262" w:rsidRPr="003D7262">
        <w:rPr>
          <w:rFonts w:ascii="Times New Roman" w:eastAsia="Arial" w:hAnsi="Times New Roman" w:cs="Times New Roman"/>
          <w:color w:val="000000"/>
          <w:sz w:val="28"/>
          <w:szCs w:val="28"/>
          <w:lang w:val="nb-NO"/>
        </w:rPr>
        <w:t>ộ</w:t>
      </w:r>
      <w:r w:rsidR="003D7262">
        <w:rPr>
          <w:rFonts w:ascii="Times New Roman" w:eastAsia="Arial" w:hAnsi="Times New Roman" w:cs="Times New Roman"/>
          <w:color w:val="000000"/>
          <w:sz w:val="28"/>
          <w:szCs w:val="28"/>
          <w:lang w:val="nb-NO"/>
        </w:rPr>
        <w:t xml:space="preserve"> ph</w:t>
      </w:r>
      <w:r w:rsidR="003D7262" w:rsidRPr="003D7262">
        <w:rPr>
          <w:rFonts w:ascii="Times New Roman" w:eastAsia="Arial" w:hAnsi="Times New Roman" w:cs="Times New Roman"/>
          <w:color w:val="000000"/>
          <w:sz w:val="28"/>
          <w:szCs w:val="28"/>
          <w:lang w:val="nb-NO"/>
        </w:rPr>
        <w:t>ậ</w:t>
      </w:r>
      <w:r w:rsidR="003D7262">
        <w:rPr>
          <w:rFonts w:ascii="Times New Roman" w:eastAsia="Arial" w:hAnsi="Times New Roman" w:cs="Times New Roman"/>
          <w:color w:val="000000"/>
          <w:sz w:val="28"/>
          <w:szCs w:val="28"/>
          <w:lang w:val="nb-NO"/>
        </w:rPr>
        <w:t xml:space="preserve">n xe </w:t>
      </w:r>
      <w:r w:rsidR="003D7262" w:rsidRPr="00A43C51">
        <w:rPr>
          <w:rFonts w:ascii="Times New Roman" w:eastAsia="Arial" w:hAnsi="Times New Roman" w:cs="Times New Roman"/>
          <w:color w:val="000000"/>
          <w:sz w:val="28"/>
          <w:szCs w:val="28"/>
        </w:rPr>
        <w:t>(Chương 87)</w:t>
      </w:r>
      <w:r w:rsidR="003D7262" w:rsidRPr="003D7262">
        <w:rPr>
          <w:rFonts w:ascii="Times New Roman" w:eastAsia="Arial" w:hAnsi="Times New Roman" w:cs="Times New Roman"/>
          <w:color w:val="000000"/>
          <w:sz w:val="28"/>
          <w:szCs w:val="28"/>
          <w:lang w:val="nb-NO"/>
        </w:rPr>
        <w:t>.</w:t>
      </w:r>
      <w:r w:rsidR="003D7262">
        <w:rPr>
          <w:rFonts w:ascii="Times New Roman" w:eastAsia="Arial" w:hAnsi="Times New Roman" w:cs="Times New Roman"/>
          <w:color w:val="000000"/>
          <w:sz w:val="28"/>
          <w:szCs w:val="28"/>
          <w:lang w:val="nb-NO"/>
        </w:rPr>
        <w:t xml:space="preserve"> </w:t>
      </w:r>
      <w:r w:rsidR="00F5548E" w:rsidRPr="00A43C51">
        <w:rPr>
          <w:rFonts w:ascii="Times New Roman" w:hAnsi="Times New Roman" w:cs="Times New Roman"/>
          <w:color w:val="000000"/>
          <w:sz w:val="28"/>
          <w:szCs w:val="28"/>
          <w:lang w:val="nb-NO"/>
        </w:rPr>
        <w:t xml:space="preserve"> </w:t>
      </w:r>
    </w:p>
    <w:p w:rsidR="004C32D8" w:rsidRPr="004C32D8" w:rsidRDefault="00F5548E" w:rsidP="00BA0019">
      <w:pPr>
        <w:spacing w:before="120" w:after="120" w:line="264" w:lineRule="auto"/>
        <w:ind w:firstLine="567"/>
        <w:jc w:val="both"/>
        <w:rPr>
          <w:rFonts w:ascii="Times New Roman" w:eastAsia="Arial" w:hAnsi="Times New Roman" w:cs="Times New Roman"/>
          <w:color w:val="000000"/>
          <w:sz w:val="28"/>
          <w:szCs w:val="28"/>
          <w:lang w:val="nb-NO"/>
        </w:rPr>
      </w:pPr>
      <w:r w:rsidRPr="00A43C51">
        <w:rPr>
          <w:rFonts w:ascii="Times New Roman" w:hAnsi="Times New Roman" w:cs="Times New Roman"/>
          <w:color w:val="000000"/>
          <w:sz w:val="28"/>
          <w:szCs w:val="28"/>
          <w:lang w:val="nb-NO"/>
        </w:rPr>
        <w:t xml:space="preserve">Trong đó, </w:t>
      </w:r>
      <w:r w:rsidR="00254CEE" w:rsidRPr="00254CEE">
        <w:rPr>
          <w:rFonts w:ascii="Times New Roman" w:eastAsia="Arial" w:hAnsi="Times New Roman" w:cs="Times New Roman"/>
          <w:color w:val="000000"/>
          <w:sz w:val="28"/>
          <w:szCs w:val="28"/>
          <w:lang w:val="nb-NO"/>
        </w:rPr>
        <w:t>cá</w:t>
      </w:r>
      <w:r w:rsidR="00254CEE">
        <w:rPr>
          <w:rFonts w:ascii="Times New Roman" w:eastAsia="Arial" w:hAnsi="Times New Roman" w:cs="Times New Roman"/>
          <w:color w:val="000000"/>
          <w:sz w:val="28"/>
          <w:szCs w:val="28"/>
          <w:lang w:val="nb-NO"/>
        </w:rPr>
        <w:t>c</w:t>
      </w:r>
      <w:r w:rsidR="00BA0019" w:rsidRPr="00A43C51">
        <w:rPr>
          <w:rFonts w:ascii="Times New Roman" w:eastAsia="Arial" w:hAnsi="Times New Roman" w:cs="Times New Roman"/>
          <w:color w:val="000000"/>
          <w:sz w:val="28"/>
          <w:szCs w:val="28"/>
        </w:rPr>
        <w:t xml:space="preserve"> nhóm hàng chính thực hiện tách dòng 10 số khi chuyển đổi Biểu thuế AKFTA theo AHTN 2017 là: </w:t>
      </w:r>
      <w:r w:rsidR="004C32D8">
        <w:rPr>
          <w:rFonts w:ascii="Times New Roman" w:hAnsi="Times New Roman" w:cs="Times New Roman"/>
          <w:color w:val="000000"/>
          <w:sz w:val="28"/>
          <w:szCs w:val="28"/>
          <w:lang w:val="nb-NO"/>
        </w:rPr>
        <w:t>Đ</w:t>
      </w:r>
      <w:r w:rsidR="004C32D8" w:rsidRPr="00EE4FEF">
        <w:rPr>
          <w:rFonts w:ascii="Times New Roman" w:hAnsi="Times New Roman" w:cs="Times New Roman"/>
          <w:color w:val="000000"/>
          <w:sz w:val="28"/>
          <w:szCs w:val="28"/>
          <w:lang w:val="nb-NO"/>
        </w:rPr>
        <w:t>ộ</w:t>
      </w:r>
      <w:r w:rsidR="004C32D8">
        <w:rPr>
          <w:rFonts w:ascii="Times New Roman" w:hAnsi="Times New Roman" w:cs="Times New Roman"/>
          <w:color w:val="000000"/>
          <w:sz w:val="28"/>
          <w:szCs w:val="28"/>
          <w:lang w:val="nb-NO"/>
        </w:rPr>
        <w:t>ng v</w:t>
      </w:r>
      <w:r w:rsidR="004C32D8" w:rsidRPr="00EE4FEF">
        <w:rPr>
          <w:rFonts w:ascii="Times New Roman" w:hAnsi="Times New Roman" w:cs="Times New Roman"/>
          <w:color w:val="000000"/>
          <w:sz w:val="28"/>
          <w:szCs w:val="28"/>
          <w:lang w:val="nb-NO"/>
        </w:rPr>
        <w:t>ậ</w:t>
      </w:r>
      <w:r w:rsidR="004C32D8">
        <w:rPr>
          <w:rFonts w:ascii="Times New Roman" w:hAnsi="Times New Roman" w:cs="Times New Roman"/>
          <w:color w:val="000000"/>
          <w:sz w:val="28"/>
          <w:szCs w:val="28"/>
          <w:lang w:val="nb-NO"/>
        </w:rPr>
        <w:t>t th</w:t>
      </w:r>
      <w:r w:rsidR="004C32D8" w:rsidRPr="00EE4FEF">
        <w:rPr>
          <w:rFonts w:ascii="Times New Roman" w:hAnsi="Times New Roman" w:cs="Times New Roman"/>
          <w:color w:val="000000"/>
          <w:sz w:val="28"/>
          <w:szCs w:val="28"/>
          <w:lang w:val="nb-NO"/>
        </w:rPr>
        <w:t>â</w:t>
      </w:r>
      <w:r w:rsidR="004C32D8">
        <w:rPr>
          <w:rFonts w:ascii="Times New Roman" w:hAnsi="Times New Roman" w:cs="Times New Roman"/>
          <w:color w:val="000000"/>
          <w:sz w:val="28"/>
          <w:szCs w:val="28"/>
          <w:lang w:val="nb-NO"/>
        </w:rPr>
        <w:t>n m</w:t>
      </w:r>
      <w:r w:rsidR="004C32D8" w:rsidRPr="00EE4FEF">
        <w:rPr>
          <w:rFonts w:ascii="Times New Roman" w:hAnsi="Times New Roman" w:cs="Times New Roman"/>
          <w:color w:val="000000"/>
          <w:sz w:val="28"/>
          <w:szCs w:val="28"/>
          <w:lang w:val="nb-NO"/>
        </w:rPr>
        <w:t>ềm</w:t>
      </w:r>
      <w:r w:rsidR="004C32D8">
        <w:rPr>
          <w:rFonts w:ascii="Times New Roman" w:hAnsi="Times New Roman" w:cs="Times New Roman"/>
          <w:color w:val="000000"/>
          <w:sz w:val="28"/>
          <w:szCs w:val="28"/>
          <w:lang w:val="nb-NO"/>
        </w:rPr>
        <w:t>, th</w:t>
      </w:r>
      <w:r w:rsidR="004C32D8" w:rsidRPr="00EE4FEF">
        <w:rPr>
          <w:rFonts w:ascii="Times New Roman" w:hAnsi="Times New Roman" w:cs="Times New Roman"/>
          <w:color w:val="000000"/>
          <w:sz w:val="28"/>
          <w:szCs w:val="28"/>
          <w:lang w:val="nb-NO"/>
        </w:rPr>
        <w:t>ủy</w:t>
      </w:r>
      <w:r w:rsidR="004C32D8">
        <w:rPr>
          <w:rFonts w:ascii="Times New Roman" w:hAnsi="Times New Roman" w:cs="Times New Roman"/>
          <w:color w:val="000000"/>
          <w:sz w:val="28"/>
          <w:szCs w:val="28"/>
          <w:lang w:val="nb-NO"/>
        </w:rPr>
        <w:t xml:space="preserve"> s</w:t>
      </w:r>
      <w:r w:rsidR="004C32D8" w:rsidRPr="00EE4FEF">
        <w:rPr>
          <w:rFonts w:ascii="Times New Roman" w:hAnsi="Times New Roman" w:cs="Times New Roman"/>
          <w:color w:val="000000"/>
          <w:sz w:val="28"/>
          <w:szCs w:val="28"/>
          <w:lang w:val="nb-NO"/>
        </w:rPr>
        <w:t>ản</w:t>
      </w:r>
      <w:r w:rsidR="004C32D8" w:rsidRPr="00A43C51">
        <w:rPr>
          <w:rFonts w:ascii="Times New Roman" w:eastAsia="Arial" w:hAnsi="Times New Roman" w:cs="Times New Roman"/>
          <w:color w:val="000000"/>
          <w:sz w:val="28"/>
          <w:szCs w:val="28"/>
        </w:rPr>
        <w:t xml:space="preserve"> (</w:t>
      </w:r>
      <w:r w:rsidR="004C32D8" w:rsidRPr="004C32D8">
        <w:rPr>
          <w:rFonts w:ascii="Times New Roman" w:eastAsia="Arial" w:hAnsi="Times New Roman" w:cs="Times New Roman"/>
          <w:color w:val="000000"/>
          <w:sz w:val="28"/>
          <w:szCs w:val="28"/>
          <w:lang w:val="nb-NO"/>
        </w:rPr>
        <w:t>Nhóm</w:t>
      </w:r>
      <w:r w:rsidR="004C32D8">
        <w:rPr>
          <w:rFonts w:ascii="Times New Roman" w:eastAsia="Arial" w:hAnsi="Times New Roman" w:cs="Times New Roman"/>
          <w:color w:val="000000"/>
          <w:sz w:val="28"/>
          <w:szCs w:val="28"/>
          <w:lang w:val="nb-NO"/>
        </w:rPr>
        <w:t xml:space="preserve"> 0307</w:t>
      </w:r>
      <w:r w:rsidR="004C32D8" w:rsidRPr="00A43C51">
        <w:rPr>
          <w:rFonts w:ascii="Times New Roman" w:eastAsia="Arial" w:hAnsi="Times New Roman" w:cs="Times New Roman"/>
          <w:color w:val="000000"/>
          <w:sz w:val="28"/>
          <w:szCs w:val="28"/>
        </w:rPr>
        <w:t>), cây và các bộ phận của cây (</w:t>
      </w:r>
      <w:r w:rsidR="003C57E0" w:rsidRPr="003C57E0">
        <w:rPr>
          <w:rFonts w:ascii="Times New Roman" w:eastAsia="Arial" w:hAnsi="Times New Roman" w:cs="Times New Roman"/>
          <w:color w:val="000000"/>
          <w:sz w:val="28"/>
          <w:szCs w:val="28"/>
          <w:lang w:val="nb-NO"/>
        </w:rPr>
        <w:t>Nhóm</w:t>
      </w:r>
      <w:r w:rsidR="004C32D8" w:rsidRPr="00A43C51">
        <w:rPr>
          <w:rFonts w:ascii="Times New Roman" w:eastAsia="Arial" w:hAnsi="Times New Roman" w:cs="Times New Roman"/>
          <w:color w:val="000000"/>
          <w:sz w:val="28"/>
          <w:szCs w:val="28"/>
        </w:rPr>
        <w:t xml:space="preserve"> 12</w:t>
      </w:r>
      <w:r w:rsidR="003C57E0" w:rsidRPr="003C57E0">
        <w:rPr>
          <w:rFonts w:ascii="Times New Roman" w:eastAsia="Arial" w:hAnsi="Times New Roman" w:cs="Times New Roman"/>
          <w:color w:val="000000"/>
          <w:sz w:val="28"/>
          <w:szCs w:val="28"/>
          <w:lang w:val="nb-NO"/>
        </w:rPr>
        <w:t>1</w:t>
      </w:r>
      <w:r w:rsidR="003C57E0">
        <w:rPr>
          <w:rFonts w:ascii="Times New Roman" w:eastAsia="Arial" w:hAnsi="Times New Roman" w:cs="Times New Roman"/>
          <w:color w:val="000000"/>
          <w:sz w:val="28"/>
          <w:szCs w:val="28"/>
          <w:lang w:val="nb-NO"/>
        </w:rPr>
        <w:t>1</w:t>
      </w:r>
      <w:r w:rsidR="004C32D8" w:rsidRPr="00A43C51">
        <w:rPr>
          <w:rFonts w:ascii="Times New Roman" w:eastAsia="Arial" w:hAnsi="Times New Roman" w:cs="Times New Roman"/>
          <w:color w:val="000000"/>
          <w:sz w:val="28"/>
          <w:szCs w:val="28"/>
        </w:rPr>
        <w:t xml:space="preserve">), </w:t>
      </w:r>
      <w:r w:rsidR="003C57E0" w:rsidRPr="00A43C51">
        <w:rPr>
          <w:rFonts w:ascii="Times New Roman" w:eastAsia="Arial" w:hAnsi="Times New Roman" w:cs="Times New Roman"/>
          <w:color w:val="000000"/>
          <w:sz w:val="28"/>
          <w:szCs w:val="28"/>
        </w:rPr>
        <w:t xml:space="preserve">chế phẩm </w:t>
      </w:r>
      <w:r w:rsidR="003C57E0">
        <w:rPr>
          <w:rFonts w:ascii="Times New Roman" w:eastAsia="Arial" w:hAnsi="Times New Roman" w:cs="Times New Roman"/>
          <w:color w:val="000000"/>
          <w:sz w:val="28"/>
          <w:szCs w:val="28"/>
        </w:rPr>
        <w:t>đ</w:t>
      </w:r>
      <w:r w:rsidR="003C57E0" w:rsidRPr="000974F2">
        <w:rPr>
          <w:rFonts w:ascii="Times New Roman" w:eastAsia="Arial" w:hAnsi="Times New Roman" w:cs="Times New Roman"/>
          <w:color w:val="000000"/>
          <w:sz w:val="28"/>
          <w:szCs w:val="28"/>
        </w:rPr>
        <w:t>ộng</w:t>
      </w:r>
      <w:r w:rsidR="003C57E0" w:rsidRPr="000974F2">
        <w:rPr>
          <w:rFonts w:ascii="Times New Roman" w:eastAsia="Arial" w:hAnsi="Times New Roman" w:cs="Times New Roman"/>
          <w:color w:val="000000"/>
          <w:sz w:val="28"/>
          <w:szCs w:val="28"/>
          <w:lang w:val="nb-NO"/>
        </w:rPr>
        <w:t xml:space="preserve"> </w:t>
      </w:r>
      <w:r w:rsidR="003C57E0">
        <w:rPr>
          <w:rFonts w:ascii="Times New Roman" w:eastAsia="Arial" w:hAnsi="Times New Roman" w:cs="Times New Roman"/>
          <w:color w:val="000000"/>
          <w:sz w:val="28"/>
          <w:szCs w:val="28"/>
          <w:lang w:val="nb-NO"/>
        </w:rPr>
        <w:t>v</w:t>
      </w:r>
      <w:r w:rsidR="003C57E0" w:rsidRPr="000974F2">
        <w:rPr>
          <w:rFonts w:ascii="Times New Roman" w:eastAsia="Arial" w:hAnsi="Times New Roman" w:cs="Times New Roman"/>
          <w:color w:val="000000"/>
          <w:sz w:val="28"/>
          <w:szCs w:val="28"/>
          <w:lang w:val="nb-NO"/>
        </w:rPr>
        <w:t>ậ</w:t>
      </w:r>
      <w:r w:rsidR="003C57E0">
        <w:rPr>
          <w:rFonts w:ascii="Times New Roman" w:eastAsia="Arial" w:hAnsi="Times New Roman" w:cs="Times New Roman"/>
          <w:color w:val="000000"/>
          <w:sz w:val="28"/>
          <w:szCs w:val="28"/>
          <w:lang w:val="nb-NO"/>
        </w:rPr>
        <w:t>t, c</w:t>
      </w:r>
      <w:r w:rsidR="003C57E0" w:rsidRPr="000974F2">
        <w:rPr>
          <w:rFonts w:ascii="Times New Roman" w:eastAsia="Arial" w:hAnsi="Times New Roman" w:cs="Times New Roman"/>
          <w:color w:val="000000"/>
          <w:sz w:val="28"/>
          <w:szCs w:val="28"/>
          <w:lang w:val="nb-NO"/>
        </w:rPr>
        <w:t>ô</w:t>
      </w:r>
      <w:r w:rsidR="003C57E0">
        <w:rPr>
          <w:rFonts w:ascii="Times New Roman" w:eastAsia="Arial" w:hAnsi="Times New Roman" w:cs="Times New Roman"/>
          <w:color w:val="000000"/>
          <w:sz w:val="28"/>
          <w:szCs w:val="28"/>
          <w:lang w:val="nb-NO"/>
        </w:rPr>
        <w:t>n tr</w:t>
      </w:r>
      <w:r w:rsidR="003C57E0" w:rsidRPr="000974F2">
        <w:rPr>
          <w:rFonts w:ascii="Times New Roman" w:eastAsia="Arial" w:hAnsi="Times New Roman" w:cs="Times New Roman"/>
          <w:color w:val="000000"/>
          <w:sz w:val="28"/>
          <w:szCs w:val="28"/>
          <w:lang w:val="nb-NO"/>
        </w:rPr>
        <w:t>ùng</w:t>
      </w:r>
      <w:r w:rsidR="003C57E0" w:rsidRPr="00A43C51">
        <w:rPr>
          <w:rFonts w:ascii="Times New Roman" w:eastAsia="Arial" w:hAnsi="Times New Roman" w:cs="Times New Roman"/>
          <w:color w:val="000000"/>
          <w:sz w:val="28"/>
          <w:szCs w:val="28"/>
        </w:rPr>
        <w:t xml:space="preserve"> (</w:t>
      </w:r>
      <w:r w:rsidR="003C57E0" w:rsidRPr="003C57E0">
        <w:rPr>
          <w:rFonts w:ascii="Times New Roman" w:eastAsia="Arial" w:hAnsi="Times New Roman" w:cs="Times New Roman"/>
          <w:color w:val="000000"/>
          <w:sz w:val="28"/>
          <w:szCs w:val="28"/>
          <w:lang w:val="nb-NO"/>
        </w:rPr>
        <w:t>Nhóm</w:t>
      </w:r>
      <w:r w:rsidR="003C57E0" w:rsidRPr="00A43C51">
        <w:rPr>
          <w:rFonts w:ascii="Times New Roman" w:eastAsia="Arial" w:hAnsi="Times New Roman" w:cs="Times New Roman"/>
          <w:color w:val="000000"/>
          <w:sz w:val="28"/>
          <w:szCs w:val="28"/>
        </w:rPr>
        <w:t xml:space="preserve"> </w:t>
      </w:r>
      <w:r w:rsidR="003C57E0">
        <w:rPr>
          <w:rFonts w:ascii="Times New Roman" w:eastAsia="Arial" w:hAnsi="Times New Roman" w:cs="Times New Roman"/>
          <w:color w:val="000000"/>
          <w:sz w:val="28"/>
          <w:szCs w:val="28"/>
          <w:lang w:val="nb-NO"/>
        </w:rPr>
        <w:t>1601, 1602</w:t>
      </w:r>
      <w:r w:rsidR="003C57E0" w:rsidRPr="00A43C51">
        <w:rPr>
          <w:rFonts w:ascii="Times New Roman" w:eastAsia="Arial" w:hAnsi="Times New Roman" w:cs="Times New Roman"/>
          <w:color w:val="000000"/>
          <w:sz w:val="28"/>
          <w:szCs w:val="28"/>
        </w:rPr>
        <w:t>)</w:t>
      </w:r>
      <w:r w:rsidR="003C57E0" w:rsidRPr="003C57E0">
        <w:rPr>
          <w:rFonts w:ascii="Times New Roman" w:eastAsia="Arial" w:hAnsi="Times New Roman" w:cs="Times New Roman"/>
          <w:color w:val="000000"/>
          <w:sz w:val="28"/>
          <w:szCs w:val="28"/>
          <w:lang w:val="nb-NO"/>
        </w:rPr>
        <w:t>,</w:t>
      </w:r>
      <w:r w:rsidR="003C57E0">
        <w:rPr>
          <w:rFonts w:ascii="Times New Roman" w:eastAsia="Arial" w:hAnsi="Times New Roman" w:cs="Times New Roman"/>
          <w:color w:val="000000"/>
          <w:sz w:val="28"/>
          <w:szCs w:val="28"/>
          <w:lang w:val="nb-NO"/>
        </w:rPr>
        <w:t xml:space="preserve"> </w:t>
      </w:r>
      <w:r w:rsidR="003C57E0" w:rsidRPr="00A43C51">
        <w:rPr>
          <w:rFonts w:ascii="Times New Roman" w:eastAsia="Arial" w:hAnsi="Times New Roman" w:cs="Times New Roman"/>
          <w:color w:val="000000"/>
          <w:sz w:val="28"/>
          <w:szCs w:val="28"/>
        </w:rPr>
        <w:t>thuốc trừ côn trùng, diệt cỏ, diệt nấm (</w:t>
      </w:r>
      <w:r w:rsidR="003C57E0" w:rsidRPr="003C57E0">
        <w:rPr>
          <w:rFonts w:ascii="Times New Roman" w:eastAsia="Arial" w:hAnsi="Times New Roman" w:cs="Times New Roman"/>
          <w:color w:val="000000"/>
          <w:sz w:val="28"/>
          <w:szCs w:val="28"/>
          <w:lang w:val="nb-NO"/>
        </w:rPr>
        <w:t>Nhóm</w:t>
      </w:r>
      <w:r w:rsidR="003C57E0" w:rsidRPr="00A43C51">
        <w:rPr>
          <w:rFonts w:ascii="Times New Roman" w:eastAsia="Arial" w:hAnsi="Times New Roman" w:cs="Times New Roman"/>
          <w:color w:val="000000"/>
          <w:sz w:val="28"/>
          <w:szCs w:val="28"/>
        </w:rPr>
        <w:t xml:space="preserve"> 38</w:t>
      </w:r>
      <w:r w:rsidR="003C57E0" w:rsidRPr="003C57E0">
        <w:rPr>
          <w:rFonts w:ascii="Times New Roman" w:eastAsia="Arial" w:hAnsi="Times New Roman" w:cs="Times New Roman"/>
          <w:color w:val="000000"/>
          <w:sz w:val="28"/>
          <w:szCs w:val="28"/>
          <w:lang w:val="nb-NO"/>
        </w:rPr>
        <w:t>0</w:t>
      </w:r>
      <w:r w:rsidR="003C57E0">
        <w:rPr>
          <w:rFonts w:ascii="Times New Roman" w:eastAsia="Arial" w:hAnsi="Times New Roman" w:cs="Times New Roman"/>
          <w:color w:val="000000"/>
          <w:sz w:val="28"/>
          <w:szCs w:val="28"/>
          <w:lang w:val="nb-NO"/>
        </w:rPr>
        <w:t>8</w:t>
      </w:r>
      <w:r w:rsidR="003C57E0" w:rsidRPr="00A43C51">
        <w:rPr>
          <w:rFonts w:ascii="Times New Roman" w:eastAsia="Arial" w:hAnsi="Times New Roman" w:cs="Times New Roman"/>
          <w:color w:val="000000"/>
          <w:sz w:val="28"/>
          <w:szCs w:val="28"/>
        </w:rPr>
        <w:t>)</w:t>
      </w:r>
      <w:r w:rsidR="003C57E0" w:rsidRPr="003C57E0">
        <w:rPr>
          <w:rFonts w:ascii="Times New Roman" w:eastAsia="Arial" w:hAnsi="Times New Roman" w:cs="Times New Roman"/>
          <w:color w:val="000000"/>
          <w:sz w:val="28"/>
          <w:szCs w:val="28"/>
          <w:lang w:val="nb-NO"/>
        </w:rPr>
        <w:t>,</w:t>
      </w:r>
      <w:r w:rsidR="003C57E0">
        <w:rPr>
          <w:rFonts w:ascii="Times New Roman" w:eastAsia="Arial" w:hAnsi="Times New Roman" w:cs="Times New Roman"/>
          <w:color w:val="000000"/>
          <w:sz w:val="28"/>
          <w:szCs w:val="28"/>
          <w:lang w:val="nb-NO"/>
        </w:rPr>
        <w:t xml:space="preserve"> </w:t>
      </w:r>
      <w:r w:rsidR="009F3CE7" w:rsidRPr="00A43C51">
        <w:rPr>
          <w:rFonts w:ascii="Times New Roman" w:eastAsia="Arial" w:hAnsi="Times New Roman" w:cs="Times New Roman"/>
          <w:color w:val="000000"/>
          <w:sz w:val="28"/>
          <w:szCs w:val="28"/>
        </w:rPr>
        <w:t>plastic</w:t>
      </w:r>
      <w:r w:rsidR="009F3CE7" w:rsidRPr="009E3103">
        <w:rPr>
          <w:rFonts w:ascii="Times New Roman" w:eastAsia="Arial" w:hAnsi="Times New Roman" w:cs="Times New Roman"/>
          <w:color w:val="000000"/>
          <w:sz w:val="28"/>
          <w:szCs w:val="28"/>
          <w:lang w:val="nb-NO"/>
        </w:rPr>
        <w:t xml:space="preserve"> </w:t>
      </w:r>
      <w:r w:rsidR="009F3CE7">
        <w:rPr>
          <w:rFonts w:ascii="Times New Roman" w:eastAsia="Arial" w:hAnsi="Times New Roman" w:cs="Times New Roman"/>
          <w:color w:val="000000"/>
          <w:sz w:val="28"/>
          <w:szCs w:val="28"/>
          <w:lang w:val="nb-NO"/>
        </w:rPr>
        <w:t>v</w:t>
      </w:r>
      <w:r w:rsidR="009F3CE7" w:rsidRPr="009E3103">
        <w:rPr>
          <w:rFonts w:ascii="Times New Roman" w:eastAsia="Arial" w:hAnsi="Times New Roman" w:cs="Times New Roman"/>
          <w:color w:val="000000"/>
          <w:sz w:val="28"/>
          <w:szCs w:val="28"/>
          <w:lang w:val="nb-NO"/>
        </w:rPr>
        <w:t>à</w:t>
      </w:r>
      <w:r w:rsidR="009F3CE7">
        <w:rPr>
          <w:rFonts w:ascii="Times New Roman" w:eastAsia="Arial" w:hAnsi="Times New Roman" w:cs="Times New Roman"/>
          <w:color w:val="000000"/>
          <w:sz w:val="28"/>
          <w:szCs w:val="28"/>
          <w:lang w:val="nb-NO"/>
        </w:rPr>
        <w:t xml:space="preserve"> </w:t>
      </w:r>
      <w:r w:rsidR="009F3CE7" w:rsidRPr="00A43C51">
        <w:rPr>
          <w:rFonts w:ascii="Times New Roman" w:eastAsia="Arial" w:hAnsi="Times New Roman" w:cs="Times New Roman"/>
          <w:color w:val="000000"/>
          <w:sz w:val="28"/>
          <w:szCs w:val="28"/>
        </w:rPr>
        <w:t>sản phẩm bằng plastic (</w:t>
      </w:r>
      <w:r w:rsidR="009F3CE7" w:rsidRPr="009F3CE7">
        <w:rPr>
          <w:rFonts w:ascii="Times New Roman" w:eastAsia="Arial" w:hAnsi="Times New Roman" w:cs="Times New Roman"/>
          <w:color w:val="000000"/>
          <w:sz w:val="28"/>
          <w:szCs w:val="28"/>
          <w:lang w:val="nb-NO"/>
        </w:rPr>
        <w:t>Nhóm</w:t>
      </w:r>
      <w:r w:rsidR="009F3CE7" w:rsidRPr="00A43C51">
        <w:rPr>
          <w:rFonts w:ascii="Times New Roman" w:eastAsia="Arial" w:hAnsi="Times New Roman" w:cs="Times New Roman"/>
          <w:color w:val="000000"/>
          <w:sz w:val="28"/>
          <w:szCs w:val="28"/>
        </w:rPr>
        <w:t xml:space="preserve"> 39</w:t>
      </w:r>
      <w:r w:rsidR="009F3CE7" w:rsidRPr="009F3CE7">
        <w:rPr>
          <w:rFonts w:ascii="Times New Roman" w:eastAsia="Arial" w:hAnsi="Times New Roman" w:cs="Times New Roman"/>
          <w:color w:val="000000"/>
          <w:sz w:val="28"/>
          <w:szCs w:val="28"/>
          <w:lang w:val="nb-NO"/>
        </w:rPr>
        <w:t>1</w:t>
      </w:r>
      <w:r w:rsidR="009F3CE7">
        <w:rPr>
          <w:rFonts w:ascii="Times New Roman" w:eastAsia="Arial" w:hAnsi="Times New Roman" w:cs="Times New Roman"/>
          <w:color w:val="000000"/>
          <w:sz w:val="28"/>
          <w:szCs w:val="28"/>
          <w:lang w:val="nb-NO"/>
        </w:rPr>
        <w:t>9, 3920</w:t>
      </w:r>
      <w:r w:rsidR="009F3CE7" w:rsidRPr="00A43C51">
        <w:rPr>
          <w:rFonts w:ascii="Times New Roman" w:eastAsia="Arial" w:hAnsi="Times New Roman" w:cs="Times New Roman"/>
          <w:color w:val="000000"/>
          <w:sz w:val="28"/>
          <w:szCs w:val="28"/>
        </w:rPr>
        <w:t>)</w:t>
      </w:r>
      <w:r w:rsidR="009F3CE7" w:rsidRPr="009F3CE7">
        <w:rPr>
          <w:rFonts w:ascii="Times New Roman" w:eastAsia="Arial" w:hAnsi="Times New Roman" w:cs="Times New Roman"/>
          <w:color w:val="000000"/>
          <w:sz w:val="28"/>
          <w:szCs w:val="28"/>
          <w:lang w:val="nb-NO"/>
        </w:rPr>
        <w:t>,</w:t>
      </w:r>
      <w:r w:rsidR="009758C3">
        <w:rPr>
          <w:rFonts w:ascii="Times New Roman" w:eastAsia="Arial" w:hAnsi="Times New Roman" w:cs="Times New Roman"/>
          <w:color w:val="000000"/>
          <w:sz w:val="28"/>
          <w:szCs w:val="28"/>
          <w:lang w:val="nb-NO"/>
        </w:rPr>
        <w:t xml:space="preserve"> </w:t>
      </w:r>
      <w:r w:rsidR="009758C3" w:rsidRPr="00A43C51">
        <w:rPr>
          <w:rFonts w:ascii="Times New Roman" w:eastAsia="Arial" w:hAnsi="Times New Roman" w:cs="Times New Roman"/>
          <w:color w:val="000000"/>
          <w:sz w:val="28"/>
          <w:szCs w:val="28"/>
        </w:rPr>
        <w:t>xăm lốp (</w:t>
      </w:r>
      <w:r w:rsidR="009758C3" w:rsidRPr="009758C3">
        <w:rPr>
          <w:rFonts w:ascii="Times New Roman" w:eastAsia="Arial" w:hAnsi="Times New Roman" w:cs="Times New Roman"/>
          <w:color w:val="000000"/>
          <w:sz w:val="28"/>
          <w:szCs w:val="28"/>
          <w:lang w:val="nb-NO"/>
        </w:rPr>
        <w:t>N</w:t>
      </w:r>
      <w:r w:rsidR="009758C3" w:rsidRPr="00A43C51">
        <w:rPr>
          <w:rFonts w:ascii="Times New Roman" w:eastAsia="Arial" w:hAnsi="Times New Roman" w:cs="Times New Roman"/>
          <w:color w:val="000000"/>
          <w:sz w:val="28"/>
          <w:szCs w:val="28"/>
        </w:rPr>
        <w:t>hóm 4011)</w:t>
      </w:r>
      <w:r w:rsidR="009758C3" w:rsidRPr="009758C3">
        <w:rPr>
          <w:rFonts w:ascii="Times New Roman" w:eastAsia="Arial" w:hAnsi="Times New Roman" w:cs="Times New Roman"/>
          <w:color w:val="000000"/>
          <w:sz w:val="28"/>
          <w:szCs w:val="28"/>
          <w:lang w:val="nb-NO"/>
        </w:rPr>
        <w:t>,</w:t>
      </w:r>
      <w:r w:rsidR="009758C3">
        <w:rPr>
          <w:rFonts w:ascii="Times New Roman" w:eastAsia="Arial" w:hAnsi="Times New Roman" w:cs="Times New Roman"/>
          <w:color w:val="000000"/>
          <w:sz w:val="28"/>
          <w:szCs w:val="28"/>
          <w:lang w:val="nb-NO"/>
        </w:rPr>
        <w:t xml:space="preserve"> v</w:t>
      </w:r>
      <w:r w:rsidR="009758C3" w:rsidRPr="009758C3">
        <w:rPr>
          <w:rFonts w:ascii="Times New Roman" w:eastAsia="Arial" w:hAnsi="Times New Roman" w:cs="Times New Roman"/>
          <w:color w:val="000000"/>
          <w:sz w:val="28"/>
          <w:szCs w:val="28"/>
          <w:lang w:val="nb-NO"/>
        </w:rPr>
        <w:t>ả</w:t>
      </w:r>
      <w:r w:rsidR="009758C3">
        <w:rPr>
          <w:rFonts w:ascii="Times New Roman" w:eastAsia="Arial" w:hAnsi="Times New Roman" w:cs="Times New Roman"/>
          <w:color w:val="000000"/>
          <w:sz w:val="28"/>
          <w:szCs w:val="28"/>
          <w:lang w:val="nb-NO"/>
        </w:rPr>
        <w:t>i (Nh</w:t>
      </w:r>
      <w:r w:rsidR="009758C3" w:rsidRPr="009758C3">
        <w:rPr>
          <w:rFonts w:ascii="Times New Roman" w:eastAsia="Arial" w:hAnsi="Times New Roman" w:cs="Times New Roman"/>
          <w:color w:val="000000"/>
          <w:sz w:val="28"/>
          <w:szCs w:val="28"/>
          <w:lang w:val="nb-NO"/>
        </w:rPr>
        <w:t>óm</w:t>
      </w:r>
      <w:r w:rsidR="009758C3">
        <w:rPr>
          <w:rFonts w:ascii="Times New Roman" w:eastAsia="Arial" w:hAnsi="Times New Roman" w:cs="Times New Roman"/>
          <w:color w:val="000000"/>
          <w:sz w:val="28"/>
          <w:szCs w:val="28"/>
          <w:lang w:val="nb-NO"/>
        </w:rPr>
        <w:t xml:space="preserve"> 6001), </w:t>
      </w:r>
      <w:r w:rsidR="00AA37FA" w:rsidRPr="00A43C51">
        <w:rPr>
          <w:rFonts w:ascii="Times New Roman" w:eastAsia="Arial" w:hAnsi="Times New Roman" w:cs="Times New Roman"/>
          <w:color w:val="000000"/>
          <w:sz w:val="28"/>
          <w:szCs w:val="28"/>
        </w:rPr>
        <w:t>kết cấu sắt thép (</w:t>
      </w:r>
      <w:r w:rsidR="0045351C" w:rsidRPr="0045351C">
        <w:rPr>
          <w:rFonts w:ascii="Times New Roman" w:eastAsia="Arial" w:hAnsi="Times New Roman" w:cs="Times New Roman"/>
          <w:color w:val="000000"/>
          <w:sz w:val="28"/>
          <w:szCs w:val="28"/>
          <w:lang w:val="nb-NO"/>
        </w:rPr>
        <w:t>N</w:t>
      </w:r>
      <w:r w:rsidR="00AA37FA" w:rsidRPr="00A43C51">
        <w:rPr>
          <w:rFonts w:ascii="Times New Roman" w:eastAsia="Arial" w:hAnsi="Times New Roman" w:cs="Times New Roman"/>
          <w:color w:val="000000"/>
          <w:sz w:val="28"/>
          <w:szCs w:val="28"/>
        </w:rPr>
        <w:t>hóm 7308)</w:t>
      </w:r>
      <w:r w:rsidR="00AA37FA" w:rsidRPr="00AA37FA">
        <w:rPr>
          <w:rFonts w:ascii="Times New Roman" w:eastAsia="Arial" w:hAnsi="Times New Roman" w:cs="Times New Roman"/>
          <w:color w:val="000000"/>
          <w:sz w:val="28"/>
          <w:szCs w:val="28"/>
          <w:lang w:val="nb-NO"/>
        </w:rPr>
        <w:t>,</w:t>
      </w:r>
      <w:r w:rsidR="00555EFF">
        <w:rPr>
          <w:rFonts w:ascii="Times New Roman" w:eastAsia="Arial" w:hAnsi="Times New Roman" w:cs="Times New Roman"/>
          <w:color w:val="000000"/>
          <w:sz w:val="28"/>
          <w:szCs w:val="28"/>
          <w:lang w:val="nb-NO"/>
        </w:rPr>
        <w:t xml:space="preserve"> </w:t>
      </w:r>
      <w:r w:rsidR="00AC13B6">
        <w:rPr>
          <w:rFonts w:ascii="Times New Roman" w:eastAsia="Arial" w:hAnsi="Times New Roman" w:cs="Times New Roman"/>
          <w:color w:val="000000"/>
          <w:sz w:val="28"/>
          <w:szCs w:val="28"/>
          <w:lang w:val="nb-NO"/>
        </w:rPr>
        <w:t>t</w:t>
      </w:r>
      <w:r w:rsidR="00AC13B6" w:rsidRPr="00AC13B6">
        <w:rPr>
          <w:rFonts w:ascii="Times New Roman" w:eastAsia="Arial" w:hAnsi="Times New Roman" w:cs="Times New Roman"/>
          <w:color w:val="000000"/>
          <w:sz w:val="28"/>
          <w:szCs w:val="28"/>
          <w:lang w:val="nb-NO"/>
        </w:rPr>
        <w:t>ủ</w:t>
      </w:r>
      <w:r w:rsidR="00AC13B6">
        <w:rPr>
          <w:rFonts w:ascii="Times New Roman" w:eastAsia="Arial" w:hAnsi="Times New Roman" w:cs="Times New Roman"/>
          <w:color w:val="000000"/>
          <w:sz w:val="28"/>
          <w:szCs w:val="28"/>
          <w:lang w:val="nb-NO"/>
        </w:rPr>
        <w:t xml:space="preserve"> l</w:t>
      </w:r>
      <w:r w:rsidR="00AC13B6" w:rsidRPr="00AC13B6">
        <w:rPr>
          <w:rFonts w:ascii="Times New Roman" w:eastAsia="Arial" w:hAnsi="Times New Roman" w:cs="Times New Roman"/>
          <w:color w:val="000000"/>
          <w:sz w:val="28"/>
          <w:szCs w:val="28"/>
          <w:lang w:val="nb-NO"/>
        </w:rPr>
        <w:t>ạnh</w:t>
      </w:r>
      <w:r w:rsidR="00E30F09">
        <w:rPr>
          <w:rFonts w:ascii="Times New Roman" w:eastAsia="Arial" w:hAnsi="Times New Roman" w:cs="Times New Roman"/>
          <w:color w:val="000000"/>
          <w:sz w:val="28"/>
          <w:szCs w:val="28"/>
          <w:lang w:val="nb-NO"/>
        </w:rPr>
        <w:t xml:space="preserve"> (Nh</w:t>
      </w:r>
      <w:r w:rsidR="00E30F09" w:rsidRPr="00E30F09">
        <w:rPr>
          <w:rFonts w:ascii="Times New Roman" w:eastAsia="Arial" w:hAnsi="Times New Roman" w:cs="Times New Roman"/>
          <w:color w:val="000000"/>
          <w:sz w:val="28"/>
          <w:szCs w:val="28"/>
          <w:lang w:val="nb-NO"/>
        </w:rPr>
        <w:t>óm</w:t>
      </w:r>
      <w:r w:rsidR="00AC13B6">
        <w:rPr>
          <w:rFonts w:ascii="Times New Roman" w:eastAsia="Arial" w:hAnsi="Times New Roman" w:cs="Times New Roman"/>
          <w:color w:val="000000"/>
          <w:sz w:val="28"/>
          <w:szCs w:val="28"/>
          <w:lang w:val="nb-NO"/>
        </w:rPr>
        <w:t xml:space="preserve"> 8418), </w:t>
      </w:r>
      <w:r w:rsidR="00B767C6" w:rsidRPr="00B767C6">
        <w:rPr>
          <w:rFonts w:ascii="Times New Roman" w:eastAsia="Arial" w:hAnsi="Times New Roman" w:cs="Times New Roman"/>
          <w:color w:val="000000"/>
          <w:sz w:val="28"/>
          <w:szCs w:val="28"/>
          <w:lang w:val="nb-NO"/>
        </w:rPr>
        <w:t>ống</w:t>
      </w:r>
      <w:r w:rsidR="00B767C6">
        <w:rPr>
          <w:rFonts w:ascii="Times New Roman" w:eastAsia="Arial" w:hAnsi="Times New Roman" w:cs="Times New Roman"/>
          <w:color w:val="000000"/>
          <w:sz w:val="28"/>
          <w:szCs w:val="28"/>
          <w:lang w:val="nb-NO"/>
        </w:rPr>
        <w:t xml:space="preserve"> x</w:t>
      </w:r>
      <w:r w:rsidR="00B767C6" w:rsidRPr="00B767C6">
        <w:rPr>
          <w:rFonts w:ascii="Times New Roman" w:eastAsia="Arial" w:hAnsi="Times New Roman" w:cs="Times New Roman"/>
          <w:color w:val="000000"/>
          <w:sz w:val="28"/>
          <w:szCs w:val="28"/>
          <w:lang w:val="nb-NO"/>
        </w:rPr>
        <w:t>ả</w:t>
      </w:r>
      <w:r w:rsidR="00B767C6">
        <w:rPr>
          <w:rFonts w:ascii="Times New Roman" w:eastAsia="Arial" w:hAnsi="Times New Roman" w:cs="Times New Roman"/>
          <w:color w:val="000000"/>
          <w:sz w:val="28"/>
          <w:szCs w:val="28"/>
          <w:lang w:val="nb-NO"/>
        </w:rPr>
        <w:t xml:space="preserve"> xe (</w:t>
      </w:r>
      <w:r w:rsidR="00607E10">
        <w:rPr>
          <w:rFonts w:ascii="Times New Roman" w:eastAsia="Arial" w:hAnsi="Times New Roman" w:cs="Times New Roman"/>
          <w:color w:val="000000"/>
          <w:sz w:val="28"/>
          <w:szCs w:val="28"/>
          <w:lang w:val="nb-NO"/>
        </w:rPr>
        <w:t>Nh</w:t>
      </w:r>
      <w:r w:rsidR="00607E10" w:rsidRPr="00E30F09">
        <w:rPr>
          <w:rFonts w:ascii="Times New Roman" w:eastAsia="Arial" w:hAnsi="Times New Roman" w:cs="Times New Roman"/>
          <w:color w:val="000000"/>
          <w:sz w:val="28"/>
          <w:szCs w:val="28"/>
          <w:lang w:val="nb-NO"/>
        </w:rPr>
        <w:t>óm</w:t>
      </w:r>
      <w:r w:rsidR="00607E10">
        <w:rPr>
          <w:rFonts w:ascii="Times New Roman" w:eastAsia="Arial" w:hAnsi="Times New Roman" w:cs="Times New Roman"/>
          <w:color w:val="000000"/>
          <w:sz w:val="28"/>
          <w:szCs w:val="28"/>
          <w:lang w:val="nb-NO"/>
        </w:rPr>
        <w:t xml:space="preserve"> 8708).</w:t>
      </w:r>
      <w:r w:rsidR="0045351C">
        <w:rPr>
          <w:rFonts w:ascii="Times New Roman" w:eastAsia="Arial" w:hAnsi="Times New Roman" w:cs="Times New Roman"/>
          <w:color w:val="000000"/>
          <w:sz w:val="28"/>
          <w:szCs w:val="28"/>
          <w:lang w:val="nb-NO"/>
        </w:rPr>
        <w:t xml:space="preserve"> </w:t>
      </w:r>
      <w:r w:rsidR="00AA37FA">
        <w:rPr>
          <w:rFonts w:ascii="Times New Roman" w:eastAsia="Arial" w:hAnsi="Times New Roman" w:cs="Times New Roman"/>
          <w:color w:val="000000"/>
          <w:sz w:val="28"/>
          <w:szCs w:val="28"/>
          <w:lang w:val="nb-NO"/>
        </w:rPr>
        <w:t xml:space="preserve"> </w:t>
      </w:r>
    </w:p>
    <w:p w:rsidR="00580605" w:rsidRPr="00A43C51" w:rsidRDefault="00580605" w:rsidP="00580605">
      <w:pPr>
        <w:widowControl w:val="0"/>
        <w:tabs>
          <w:tab w:val="left" w:pos="567"/>
          <w:tab w:val="left" w:pos="1134"/>
        </w:tabs>
        <w:spacing w:before="120" w:after="120" w:line="264" w:lineRule="auto"/>
        <w:jc w:val="both"/>
        <w:rPr>
          <w:rFonts w:ascii="Times New Roman" w:hAnsi="Times New Roman" w:cs="Times New Roman"/>
          <w:sz w:val="28"/>
          <w:szCs w:val="28"/>
          <w:lang w:val="nb-NO"/>
        </w:rPr>
      </w:pPr>
      <w:r w:rsidRPr="00A43C51">
        <w:rPr>
          <w:rFonts w:ascii="Times New Roman" w:hAnsi="Times New Roman" w:cs="Times New Roman"/>
          <w:sz w:val="28"/>
          <w:szCs w:val="28"/>
          <w:lang w:val="nb-NO"/>
        </w:rPr>
        <w:tab/>
        <w:t xml:space="preserve">- </w:t>
      </w:r>
      <w:r w:rsidR="00713691" w:rsidRPr="00A43C51">
        <w:rPr>
          <w:rFonts w:ascii="Times New Roman" w:hAnsi="Times New Roman" w:cs="Times New Roman"/>
          <w:sz w:val="28"/>
          <w:szCs w:val="28"/>
          <w:lang w:val="nb-NO"/>
        </w:rPr>
        <w:t>K</w:t>
      </w:r>
      <w:r w:rsidR="009C6BB7" w:rsidRPr="00A43C51">
        <w:rPr>
          <w:rFonts w:ascii="Times New Roman" w:hAnsi="Times New Roman" w:cs="Times New Roman"/>
          <w:sz w:val="28"/>
          <w:szCs w:val="28"/>
          <w:lang w:val="nb-NO"/>
        </w:rPr>
        <w:t>im ngạch nhập khẩu</w:t>
      </w:r>
      <w:r w:rsidR="00713691" w:rsidRPr="00A43C51">
        <w:rPr>
          <w:rFonts w:ascii="Times New Roman" w:hAnsi="Times New Roman" w:cs="Times New Roman"/>
          <w:sz w:val="28"/>
          <w:szCs w:val="28"/>
          <w:lang w:val="nb-NO"/>
        </w:rPr>
        <w:t xml:space="preserve"> củ</w:t>
      </w:r>
      <w:r w:rsidR="00E956B7" w:rsidRPr="00A43C51">
        <w:rPr>
          <w:rFonts w:ascii="Times New Roman" w:hAnsi="Times New Roman" w:cs="Times New Roman"/>
          <w:sz w:val="28"/>
          <w:szCs w:val="28"/>
          <w:lang w:val="nb-NO"/>
        </w:rPr>
        <w:t>a các nhóm hàng này vào</w:t>
      </w:r>
      <w:r w:rsidR="00713691" w:rsidRPr="00A43C51">
        <w:rPr>
          <w:rFonts w:ascii="Times New Roman" w:hAnsi="Times New Roman" w:cs="Times New Roman"/>
          <w:sz w:val="28"/>
          <w:szCs w:val="28"/>
          <w:lang w:val="nb-NO"/>
        </w:rPr>
        <w:t xml:space="preserve"> </w:t>
      </w:r>
      <w:r w:rsidR="00E956B7" w:rsidRPr="00A43C51">
        <w:rPr>
          <w:rFonts w:ascii="Times New Roman" w:hAnsi="Times New Roman" w:cs="Times New Roman"/>
          <w:sz w:val="28"/>
          <w:szCs w:val="28"/>
          <w:lang w:val="nb-NO"/>
        </w:rPr>
        <w:t xml:space="preserve">khoảng </w:t>
      </w:r>
      <w:r w:rsidR="00D517C7">
        <w:rPr>
          <w:rFonts w:ascii="Times New Roman" w:hAnsi="Times New Roman" w:cs="Times New Roman"/>
          <w:sz w:val="28"/>
          <w:szCs w:val="28"/>
          <w:lang w:val="nb-NO"/>
        </w:rPr>
        <w:t xml:space="preserve">33 </w:t>
      </w:r>
      <w:r w:rsidR="00D70361">
        <w:rPr>
          <w:rFonts w:ascii="Times New Roman" w:hAnsi="Times New Roman" w:cs="Times New Roman"/>
          <w:sz w:val="28"/>
          <w:szCs w:val="28"/>
          <w:lang w:val="nb-NO"/>
        </w:rPr>
        <w:t>tri</w:t>
      </w:r>
      <w:r w:rsidR="00D70361" w:rsidRPr="00D70361">
        <w:rPr>
          <w:rFonts w:ascii="Times New Roman" w:hAnsi="Times New Roman" w:cs="Times New Roman"/>
          <w:sz w:val="28"/>
          <w:szCs w:val="28"/>
          <w:lang w:val="nb-NO"/>
        </w:rPr>
        <w:t>ệ</w:t>
      </w:r>
      <w:r w:rsidR="00D70361">
        <w:rPr>
          <w:rFonts w:ascii="Times New Roman" w:hAnsi="Times New Roman" w:cs="Times New Roman"/>
          <w:sz w:val="28"/>
          <w:szCs w:val="28"/>
          <w:lang w:val="nb-NO"/>
        </w:rPr>
        <w:t>u</w:t>
      </w:r>
      <w:r w:rsidR="009C6BB7" w:rsidRPr="00A43C51">
        <w:rPr>
          <w:rFonts w:ascii="Times New Roman" w:hAnsi="Times New Roman" w:cs="Times New Roman"/>
          <w:sz w:val="28"/>
          <w:szCs w:val="28"/>
          <w:lang w:val="nb-NO"/>
        </w:rPr>
        <w:t xml:space="preserve"> USD</w:t>
      </w:r>
      <w:r w:rsidR="00713691" w:rsidRPr="00A43C51">
        <w:rPr>
          <w:rFonts w:ascii="Times New Roman" w:hAnsi="Times New Roman" w:cs="Times New Roman"/>
          <w:sz w:val="28"/>
          <w:szCs w:val="28"/>
          <w:lang w:val="nb-NO"/>
        </w:rPr>
        <w:t xml:space="preserve"> </w:t>
      </w:r>
      <w:r w:rsidR="009C6BB7" w:rsidRPr="00A43C51">
        <w:rPr>
          <w:rFonts w:ascii="Times New Roman" w:hAnsi="Times New Roman" w:cs="Times New Roman"/>
          <w:sz w:val="28"/>
          <w:szCs w:val="28"/>
          <w:lang w:val="nb-NO"/>
        </w:rPr>
        <w:t xml:space="preserve">(chiếm </w:t>
      </w:r>
      <w:r w:rsidR="00D517C7">
        <w:rPr>
          <w:rFonts w:ascii="Times New Roman" w:hAnsi="Times New Roman" w:cs="Times New Roman"/>
          <w:sz w:val="28"/>
          <w:szCs w:val="28"/>
          <w:lang w:val="nb-NO"/>
        </w:rPr>
        <w:t>0.06</w:t>
      </w:r>
      <w:r w:rsidR="009C6BB7" w:rsidRPr="00A43C51">
        <w:rPr>
          <w:rFonts w:ascii="Times New Roman" w:hAnsi="Times New Roman" w:cs="Times New Roman"/>
          <w:sz w:val="28"/>
          <w:szCs w:val="28"/>
          <w:lang w:val="nb-NO"/>
        </w:rPr>
        <w:t xml:space="preserve">% tổng nhập khẩu từ </w:t>
      </w:r>
      <w:r w:rsidR="00745576" w:rsidRPr="00A43C51">
        <w:rPr>
          <w:rFonts w:ascii="Times New Roman" w:hAnsi="Times New Roman" w:cs="Times New Roman"/>
          <w:sz w:val="28"/>
          <w:szCs w:val="28"/>
          <w:lang w:val="nb-NO"/>
        </w:rPr>
        <w:t>Hàn Quốc</w:t>
      </w:r>
      <w:r w:rsidR="009C6BB7" w:rsidRPr="00A43C51">
        <w:rPr>
          <w:rFonts w:ascii="Times New Roman" w:hAnsi="Times New Roman" w:cs="Times New Roman"/>
          <w:sz w:val="28"/>
          <w:szCs w:val="28"/>
          <w:lang w:val="nb-NO"/>
        </w:rPr>
        <w:t xml:space="preserve"> năm 20</w:t>
      </w:r>
      <w:r w:rsidR="00A548FC">
        <w:rPr>
          <w:rFonts w:ascii="Times New Roman" w:hAnsi="Times New Roman" w:cs="Times New Roman"/>
          <w:sz w:val="28"/>
          <w:szCs w:val="28"/>
          <w:lang w:val="nb-NO"/>
        </w:rPr>
        <w:t>21</w:t>
      </w:r>
      <w:r w:rsidR="009C6BB7" w:rsidRPr="00A43C51">
        <w:rPr>
          <w:rFonts w:ascii="Times New Roman" w:hAnsi="Times New Roman" w:cs="Times New Roman"/>
          <w:sz w:val="28"/>
          <w:szCs w:val="28"/>
          <w:lang w:val="nb-NO"/>
        </w:rPr>
        <w:t xml:space="preserve">). </w:t>
      </w:r>
      <w:r w:rsidR="00EE27E8" w:rsidRPr="00A43C51">
        <w:rPr>
          <w:rFonts w:ascii="Times New Roman" w:hAnsi="Times New Roman" w:cs="Times New Roman"/>
          <w:sz w:val="28"/>
          <w:szCs w:val="28"/>
          <w:lang w:val="nb-NO"/>
        </w:rPr>
        <w:t xml:space="preserve">Mức thuế suất </w:t>
      </w:r>
      <w:r w:rsidR="00713691" w:rsidRPr="00A43C51">
        <w:rPr>
          <w:rFonts w:ascii="Times New Roman" w:hAnsi="Times New Roman" w:cs="Times New Roman"/>
          <w:sz w:val="28"/>
          <w:szCs w:val="28"/>
          <w:lang w:val="nb-NO"/>
        </w:rPr>
        <w:t xml:space="preserve">từ </w:t>
      </w:r>
      <w:r w:rsidR="00AF012A" w:rsidRPr="00A43C51">
        <w:rPr>
          <w:rFonts w:ascii="Times New Roman" w:hAnsi="Times New Roman" w:cs="Times New Roman"/>
          <w:sz w:val="28"/>
          <w:szCs w:val="28"/>
          <w:lang w:val="nb-NO"/>
        </w:rPr>
        <w:t>0%</w:t>
      </w:r>
      <w:r w:rsidR="00D517C7">
        <w:rPr>
          <w:rFonts w:ascii="Times New Roman" w:hAnsi="Times New Roman" w:cs="Times New Roman"/>
          <w:sz w:val="28"/>
          <w:szCs w:val="28"/>
          <w:lang w:val="nb-NO"/>
        </w:rPr>
        <w:t>, 5%, kh</w:t>
      </w:r>
      <w:r w:rsidR="00D517C7" w:rsidRPr="00D517C7">
        <w:rPr>
          <w:rFonts w:ascii="Times New Roman" w:hAnsi="Times New Roman" w:cs="Times New Roman"/>
          <w:sz w:val="28"/>
          <w:szCs w:val="28"/>
          <w:lang w:val="nb-NO"/>
        </w:rPr>
        <w:t>ô</w:t>
      </w:r>
      <w:r w:rsidR="00D517C7">
        <w:rPr>
          <w:rFonts w:ascii="Times New Roman" w:hAnsi="Times New Roman" w:cs="Times New Roman"/>
          <w:sz w:val="28"/>
          <w:szCs w:val="28"/>
          <w:lang w:val="nb-NO"/>
        </w:rPr>
        <w:t>ng cam k</w:t>
      </w:r>
      <w:r w:rsidR="00D517C7" w:rsidRPr="00D517C7">
        <w:rPr>
          <w:rFonts w:ascii="Times New Roman" w:hAnsi="Times New Roman" w:cs="Times New Roman"/>
          <w:sz w:val="28"/>
          <w:szCs w:val="28"/>
          <w:lang w:val="nb-NO"/>
        </w:rPr>
        <w:t>ế</w:t>
      </w:r>
      <w:r w:rsidR="00D517C7">
        <w:rPr>
          <w:rFonts w:ascii="Times New Roman" w:hAnsi="Times New Roman" w:cs="Times New Roman"/>
          <w:sz w:val="28"/>
          <w:szCs w:val="28"/>
          <w:lang w:val="nb-NO"/>
        </w:rPr>
        <w:t>t)</w:t>
      </w:r>
    </w:p>
    <w:p w:rsidR="00DE04A1" w:rsidRPr="00A43C51" w:rsidRDefault="002A1A25" w:rsidP="002A1A25">
      <w:pPr>
        <w:widowControl w:val="0"/>
        <w:spacing w:before="120" w:after="120" w:line="264" w:lineRule="auto"/>
        <w:ind w:firstLine="567"/>
        <w:jc w:val="both"/>
        <w:rPr>
          <w:rFonts w:ascii="Times New Roman" w:hAnsi="Times New Roman" w:cs="Times New Roman"/>
          <w:sz w:val="28"/>
          <w:szCs w:val="28"/>
          <w:lang w:val="nb-NO"/>
        </w:rPr>
      </w:pPr>
      <w:r w:rsidRPr="00A43C51">
        <w:rPr>
          <w:rFonts w:ascii="Times New Roman" w:hAnsi="Times New Roman" w:cs="Times New Roman"/>
          <w:sz w:val="28"/>
          <w:szCs w:val="28"/>
          <w:lang w:val="nb-NO"/>
        </w:rPr>
        <w:t>- Theo lộ trình cắt giảm thuế quan ASEAN – Hàn Quốc, mức thuế suất bình quân</w:t>
      </w:r>
      <w:r w:rsidR="00303307">
        <w:rPr>
          <w:rFonts w:ascii="Times New Roman" w:hAnsi="Times New Roman" w:cs="Times New Roman"/>
          <w:sz w:val="28"/>
          <w:szCs w:val="28"/>
          <w:lang w:val="nb-NO"/>
        </w:rPr>
        <w:t xml:space="preserve"> (t</w:t>
      </w:r>
      <w:r w:rsidR="00303307" w:rsidRPr="00303307">
        <w:rPr>
          <w:rFonts w:ascii="Times New Roman" w:hAnsi="Times New Roman" w:cs="Times New Roman"/>
          <w:sz w:val="28"/>
          <w:szCs w:val="28"/>
          <w:lang w:val="nb-NO"/>
        </w:rPr>
        <w:t>ín</w:t>
      </w:r>
      <w:r w:rsidR="00303307">
        <w:rPr>
          <w:rFonts w:ascii="Times New Roman" w:hAnsi="Times New Roman" w:cs="Times New Roman"/>
          <w:sz w:val="28"/>
          <w:szCs w:val="28"/>
          <w:lang w:val="nb-NO"/>
        </w:rPr>
        <w:t>h c</w:t>
      </w:r>
      <w:r w:rsidR="00303307" w:rsidRPr="00303307">
        <w:rPr>
          <w:rFonts w:ascii="Times New Roman" w:hAnsi="Times New Roman" w:cs="Times New Roman"/>
          <w:sz w:val="28"/>
          <w:szCs w:val="28"/>
          <w:lang w:val="nb-NO"/>
        </w:rPr>
        <w:t>á</w:t>
      </w:r>
      <w:r w:rsidR="00303307">
        <w:rPr>
          <w:rFonts w:ascii="Times New Roman" w:hAnsi="Times New Roman" w:cs="Times New Roman"/>
          <w:sz w:val="28"/>
          <w:szCs w:val="28"/>
          <w:lang w:val="nb-NO"/>
        </w:rPr>
        <w:t>c d</w:t>
      </w:r>
      <w:r w:rsidR="00303307" w:rsidRPr="00303307">
        <w:rPr>
          <w:rFonts w:ascii="Times New Roman" w:hAnsi="Times New Roman" w:cs="Times New Roman"/>
          <w:sz w:val="28"/>
          <w:szCs w:val="28"/>
          <w:lang w:val="nb-NO"/>
        </w:rPr>
        <w:t>òng</w:t>
      </w:r>
      <w:r w:rsidR="00303307">
        <w:rPr>
          <w:rFonts w:ascii="Times New Roman" w:hAnsi="Times New Roman" w:cs="Times New Roman"/>
          <w:sz w:val="28"/>
          <w:szCs w:val="28"/>
          <w:lang w:val="nb-NO"/>
        </w:rPr>
        <w:t xml:space="preserve"> c</w:t>
      </w:r>
      <w:r w:rsidR="00303307" w:rsidRPr="00303307">
        <w:rPr>
          <w:rFonts w:ascii="Times New Roman" w:hAnsi="Times New Roman" w:cs="Times New Roman"/>
          <w:sz w:val="28"/>
          <w:szCs w:val="28"/>
          <w:lang w:val="nb-NO"/>
        </w:rPr>
        <w:t>ó</w:t>
      </w:r>
      <w:r w:rsidR="00303307">
        <w:rPr>
          <w:rFonts w:ascii="Times New Roman" w:hAnsi="Times New Roman" w:cs="Times New Roman"/>
          <w:sz w:val="28"/>
          <w:szCs w:val="28"/>
          <w:lang w:val="nb-NO"/>
        </w:rPr>
        <w:t xml:space="preserve"> thu</w:t>
      </w:r>
      <w:r w:rsidR="00303307" w:rsidRPr="00303307">
        <w:rPr>
          <w:rFonts w:ascii="Times New Roman" w:hAnsi="Times New Roman" w:cs="Times New Roman"/>
          <w:sz w:val="28"/>
          <w:szCs w:val="28"/>
          <w:lang w:val="nb-NO"/>
        </w:rPr>
        <w:t>ế</w:t>
      </w:r>
      <w:r w:rsidR="00303307">
        <w:rPr>
          <w:rFonts w:ascii="Times New Roman" w:hAnsi="Times New Roman" w:cs="Times New Roman"/>
          <w:sz w:val="28"/>
          <w:szCs w:val="28"/>
          <w:lang w:val="nb-NO"/>
        </w:rPr>
        <w:t xml:space="preserve"> su</w:t>
      </w:r>
      <w:r w:rsidR="00303307" w:rsidRPr="00303307">
        <w:rPr>
          <w:rFonts w:ascii="Times New Roman" w:hAnsi="Times New Roman" w:cs="Times New Roman"/>
          <w:sz w:val="28"/>
          <w:szCs w:val="28"/>
          <w:lang w:val="nb-NO"/>
        </w:rPr>
        <w:t>ấ</w:t>
      </w:r>
      <w:r w:rsidR="00303307">
        <w:rPr>
          <w:rFonts w:ascii="Times New Roman" w:hAnsi="Times New Roman" w:cs="Times New Roman"/>
          <w:sz w:val="28"/>
          <w:szCs w:val="28"/>
          <w:lang w:val="nb-NO"/>
        </w:rPr>
        <w:t>t)</w:t>
      </w:r>
      <w:r w:rsidRPr="00A43C51">
        <w:rPr>
          <w:rFonts w:ascii="Times New Roman" w:hAnsi="Times New Roman" w:cs="Times New Roman"/>
          <w:sz w:val="28"/>
          <w:szCs w:val="28"/>
          <w:lang w:val="nb-NO"/>
        </w:rPr>
        <w:t xml:space="preserve"> cho giai đoạ</w:t>
      </w:r>
      <w:r w:rsidR="00FB55BA" w:rsidRPr="00A43C51">
        <w:rPr>
          <w:rFonts w:ascii="Times New Roman" w:hAnsi="Times New Roman" w:cs="Times New Roman"/>
          <w:sz w:val="28"/>
          <w:szCs w:val="28"/>
          <w:lang w:val="nb-NO"/>
        </w:rPr>
        <w:t>n 20</w:t>
      </w:r>
      <w:r w:rsidR="00CF7FBE">
        <w:rPr>
          <w:rFonts w:ascii="Times New Roman" w:hAnsi="Times New Roman" w:cs="Times New Roman"/>
          <w:sz w:val="28"/>
          <w:szCs w:val="28"/>
          <w:lang w:val="nb-NO"/>
        </w:rPr>
        <w:t>22</w:t>
      </w:r>
      <w:r w:rsidR="00FB55BA" w:rsidRPr="00A43C51">
        <w:rPr>
          <w:rFonts w:ascii="Times New Roman" w:hAnsi="Times New Roman" w:cs="Times New Roman"/>
          <w:sz w:val="28"/>
          <w:szCs w:val="28"/>
          <w:lang w:val="nb-NO"/>
        </w:rPr>
        <w:t xml:space="preserve"> – 202</w:t>
      </w:r>
      <w:r w:rsidR="00CF7FBE">
        <w:rPr>
          <w:rFonts w:ascii="Times New Roman" w:hAnsi="Times New Roman" w:cs="Times New Roman"/>
          <w:sz w:val="28"/>
          <w:szCs w:val="28"/>
          <w:lang w:val="nb-NO"/>
        </w:rPr>
        <w:t>7</w:t>
      </w:r>
      <w:r w:rsidRPr="00A43C51">
        <w:rPr>
          <w:rFonts w:ascii="Times New Roman" w:hAnsi="Times New Roman" w:cs="Times New Roman"/>
          <w:sz w:val="28"/>
          <w:szCs w:val="28"/>
          <w:lang w:val="nb-NO"/>
        </w:rPr>
        <w:t xml:space="preserve"> tính trên tổng biểu thuế Nghị định ban hành vào khoảng </w:t>
      </w:r>
      <w:r w:rsidR="00303307">
        <w:rPr>
          <w:rFonts w:ascii="Times New Roman" w:hAnsi="Times New Roman" w:cs="Times New Roman"/>
          <w:sz w:val="28"/>
          <w:szCs w:val="28"/>
          <w:lang w:val="nb-NO"/>
        </w:rPr>
        <w:t>1,74</w:t>
      </w:r>
      <w:r w:rsidRPr="00A43C51">
        <w:rPr>
          <w:rFonts w:ascii="Times New Roman" w:hAnsi="Times New Roman" w:cs="Times New Roman"/>
          <w:sz w:val="28"/>
          <w:szCs w:val="28"/>
          <w:lang w:val="nb-NO"/>
        </w:rPr>
        <w:t>%</w:t>
      </w:r>
      <w:r w:rsidR="00303307">
        <w:rPr>
          <w:rFonts w:ascii="Times New Roman" w:hAnsi="Times New Roman" w:cs="Times New Roman"/>
          <w:sz w:val="28"/>
          <w:szCs w:val="28"/>
          <w:lang w:val="nb-NO"/>
        </w:rPr>
        <w:t>.</w:t>
      </w:r>
      <w:r w:rsidRPr="00A43C51">
        <w:rPr>
          <w:rFonts w:ascii="Times New Roman" w:hAnsi="Times New Roman" w:cs="Times New Roman"/>
          <w:sz w:val="28"/>
          <w:szCs w:val="28"/>
          <w:lang w:val="nb-NO"/>
        </w:rPr>
        <w:t xml:space="preserve"> </w:t>
      </w:r>
    </w:p>
    <w:p w:rsidR="00485CDF" w:rsidRPr="00485CDF" w:rsidRDefault="00580605" w:rsidP="00580605">
      <w:pPr>
        <w:widowControl w:val="0"/>
        <w:tabs>
          <w:tab w:val="left" w:pos="567"/>
          <w:tab w:val="left" w:pos="1134"/>
        </w:tabs>
        <w:spacing w:before="120" w:after="120" w:line="264" w:lineRule="auto"/>
        <w:jc w:val="both"/>
        <w:rPr>
          <w:rFonts w:ascii="Times New Roman" w:hAnsi="Times New Roman" w:cs="Times New Roman"/>
          <w:sz w:val="28"/>
          <w:szCs w:val="28"/>
          <w:lang w:val="nl-NL"/>
        </w:rPr>
      </w:pPr>
      <w:r w:rsidRPr="00A43C51">
        <w:rPr>
          <w:rFonts w:ascii="Times New Roman" w:hAnsi="Times New Roman" w:cs="Times New Roman"/>
          <w:sz w:val="28"/>
          <w:szCs w:val="28"/>
          <w:lang w:val="nb-NO"/>
        </w:rPr>
        <w:tab/>
        <w:t xml:space="preserve">- </w:t>
      </w:r>
      <w:r w:rsidR="00C6571D" w:rsidRPr="00A43C51">
        <w:rPr>
          <w:rFonts w:ascii="Times New Roman" w:hAnsi="Times New Roman" w:cs="Times New Roman"/>
          <w:sz w:val="28"/>
          <w:szCs w:val="28"/>
          <w:lang w:val="nl-NL"/>
        </w:rPr>
        <w:t xml:space="preserve">Theo </w:t>
      </w:r>
      <w:r w:rsidR="004134F0" w:rsidRPr="00A43C51">
        <w:rPr>
          <w:rFonts w:ascii="Times New Roman" w:hAnsi="Times New Roman" w:cs="Times New Roman"/>
          <w:sz w:val="28"/>
          <w:szCs w:val="28"/>
          <w:lang w:val="nl-NL"/>
        </w:rPr>
        <w:t xml:space="preserve">đánh giá của Bộ Tài chính, </w:t>
      </w:r>
      <w:r w:rsidR="00741233">
        <w:rPr>
          <w:rFonts w:ascii="Times New Roman" w:hAnsi="Times New Roman" w:cs="Times New Roman"/>
          <w:sz w:val="28"/>
          <w:szCs w:val="28"/>
          <w:lang w:val="nl-NL"/>
        </w:rPr>
        <w:t>Vi</w:t>
      </w:r>
      <w:r w:rsidR="00741233" w:rsidRPr="00741233">
        <w:rPr>
          <w:rFonts w:ascii="Times New Roman" w:hAnsi="Times New Roman" w:cs="Times New Roman"/>
          <w:sz w:val="28"/>
          <w:szCs w:val="28"/>
          <w:lang w:val="nl-NL"/>
        </w:rPr>
        <w:t>ệt</w:t>
      </w:r>
      <w:r w:rsidR="00741233">
        <w:rPr>
          <w:rFonts w:ascii="Times New Roman" w:hAnsi="Times New Roman" w:cs="Times New Roman"/>
          <w:sz w:val="28"/>
          <w:szCs w:val="28"/>
          <w:lang w:val="nl-NL"/>
        </w:rPr>
        <w:t xml:space="preserve"> Nam </w:t>
      </w:r>
      <w:r w:rsidR="00741233" w:rsidRPr="00741233">
        <w:rPr>
          <w:rFonts w:ascii="Times New Roman" w:hAnsi="Times New Roman" w:cs="Times New Roman"/>
          <w:sz w:val="28"/>
          <w:szCs w:val="28"/>
          <w:lang w:val="nl-NL"/>
        </w:rPr>
        <w:t>đã</w:t>
      </w:r>
      <w:r w:rsidR="00741233">
        <w:rPr>
          <w:rFonts w:ascii="Times New Roman" w:hAnsi="Times New Roman" w:cs="Times New Roman"/>
          <w:sz w:val="28"/>
          <w:szCs w:val="28"/>
          <w:lang w:val="nl-NL"/>
        </w:rPr>
        <w:t xml:space="preserve"> h</w:t>
      </w:r>
      <w:r w:rsidR="00741233" w:rsidRPr="00741233">
        <w:rPr>
          <w:rFonts w:ascii="Times New Roman" w:hAnsi="Times New Roman" w:cs="Times New Roman"/>
          <w:sz w:val="28"/>
          <w:szCs w:val="28"/>
          <w:lang w:val="nl-NL"/>
        </w:rPr>
        <w:t>oàn</w:t>
      </w:r>
      <w:r w:rsidR="00741233">
        <w:rPr>
          <w:rFonts w:ascii="Times New Roman" w:hAnsi="Times New Roman" w:cs="Times New Roman"/>
          <w:sz w:val="28"/>
          <w:szCs w:val="28"/>
          <w:lang w:val="nl-NL"/>
        </w:rPr>
        <w:t xml:space="preserve"> th</w:t>
      </w:r>
      <w:r w:rsidR="00741233" w:rsidRPr="00741233">
        <w:rPr>
          <w:rFonts w:ascii="Times New Roman" w:hAnsi="Times New Roman" w:cs="Times New Roman"/>
          <w:sz w:val="28"/>
          <w:szCs w:val="28"/>
          <w:lang w:val="nl-NL"/>
        </w:rPr>
        <w:t>ành</w:t>
      </w:r>
      <w:r w:rsidR="00741233">
        <w:rPr>
          <w:rFonts w:ascii="Times New Roman" w:hAnsi="Times New Roman" w:cs="Times New Roman"/>
          <w:sz w:val="28"/>
          <w:szCs w:val="28"/>
          <w:lang w:val="nl-NL"/>
        </w:rPr>
        <w:t xml:space="preserve"> ngh</w:t>
      </w:r>
      <w:r w:rsidR="00741233" w:rsidRPr="00741233">
        <w:rPr>
          <w:rFonts w:ascii="Times New Roman" w:hAnsi="Times New Roman" w:cs="Times New Roman"/>
          <w:sz w:val="28"/>
          <w:szCs w:val="28"/>
          <w:lang w:val="nl-NL"/>
        </w:rPr>
        <w:t>ĩa</w:t>
      </w:r>
      <w:r w:rsidR="00741233">
        <w:rPr>
          <w:rFonts w:ascii="Times New Roman" w:hAnsi="Times New Roman" w:cs="Times New Roman"/>
          <w:sz w:val="28"/>
          <w:szCs w:val="28"/>
          <w:lang w:val="nl-NL"/>
        </w:rPr>
        <w:t xml:space="preserve"> v</w:t>
      </w:r>
      <w:r w:rsidR="00741233" w:rsidRPr="00741233">
        <w:rPr>
          <w:rFonts w:ascii="Times New Roman" w:hAnsi="Times New Roman" w:cs="Times New Roman"/>
          <w:sz w:val="28"/>
          <w:szCs w:val="28"/>
          <w:lang w:val="nl-NL"/>
        </w:rPr>
        <w:t>ụ</w:t>
      </w:r>
      <w:r w:rsidR="00741233">
        <w:rPr>
          <w:rFonts w:ascii="Times New Roman" w:hAnsi="Times New Roman" w:cs="Times New Roman"/>
          <w:sz w:val="28"/>
          <w:szCs w:val="28"/>
          <w:lang w:val="nl-NL"/>
        </w:rPr>
        <w:t xml:space="preserve"> c</w:t>
      </w:r>
      <w:r w:rsidR="00741233" w:rsidRPr="00741233">
        <w:rPr>
          <w:rFonts w:ascii="Times New Roman" w:hAnsi="Times New Roman" w:cs="Times New Roman"/>
          <w:sz w:val="28"/>
          <w:szCs w:val="28"/>
          <w:lang w:val="nl-NL"/>
        </w:rPr>
        <w:t>ắ</w:t>
      </w:r>
      <w:r w:rsidR="00741233">
        <w:rPr>
          <w:rFonts w:ascii="Times New Roman" w:hAnsi="Times New Roman" w:cs="Times New Roman"/>
          <w:sz w:val="28"/>
          <w:szCs w:val="28"/>
          <w:lang w:val="nl-NL"/>
        </w:rPr>
        <w:t>t gi</w:t>
      </w:r>
      <w:r w:rsidR="00741233" w:rsidRPr="00741233">
        <w:rPr>
          <w:rFonts w:ascii="Times New Roman" w:hAnsi="Times New Roman" w:cs="Times New Roman"/>
          <w:sz w:val="28"/>
          <w:szCs w:val="28"/>
          <w:lang w:val="nl-NL"/>
        </w:rPr>
        <w:t>ảm</w:t>
      </w:r>
      <w:r w:rsidR="00741233">
        <w:rPr>
          <w:rFonts w:ascii="Times New Roman" w:hAnsi="Times New Roman" w:cs="Times New Roman"/>
          <w:sz w:val="28"/>
          <w:szCs w:val="28"/>
          <w:lang w:val="nl-NL"/>
        </w:rPr>
        <w:t xml:space="preserve"> thu</w:t>
      </w:r>
      <w:r w:rsidR="00741233" w:rsidRPr="00741233">
        <w:rPr>
          <w:rFonts w:ascii="Times New Roman" w:hAnsi="Times New Roman" w:cs="Times New Roman"/>
          <w:sz w:val="28"/>
          <w:szCs w:val="28"/>
          <w:lang w:val="nl-NL"/>
        </w:rPr>
        <w:t>ế</w:t>
      </w:r>
      <w:r w:rsidR="00741233">
        <w:rPr>
          <w:rFonts w:ascii="Times New Roman" w:hAnsi="Times New Roman" w:cs="Times New Roman"/>
          <w:sz w:val="28"/>
          <w:szCs w:val="28"/>
          <w:lang w:val="nl-NL"/>
        </w:rPr>
        <w:t xml:space="preserve"> theo l</w:t>
      </w:r>
      <w:r w:rsidR="00741233" w:rsidRPr="00741233">
        <w:rPr>
          <w:rFonts w:ascii="Times New Roman" w:hAnsi="Times New Roman" w:cs="Times New Roman"/>
          <w:sz w:val="28"/>
          <w:szCs w:val="28"/>
          <w:lang w:val="nl-NL"/>
        </w:rPr>
        <w:t>ộ</w:t>
      </w:r>
      <w:r w:rsidR="00741233">
        <w:rPr>
          <w:rFonts w:ascii="Times New Roman" w:hAnsi="Times New Roman" w:cs="Times New Roman"/>
          <w:sz w:val="28"/>
          <w:szCs w:val="28"/>
          <w:lang w:val="nl-NL"/>
        </w:rPr>
        <w:t xml:space="preserve"> tr</w:t>
      </w:r>
      <w:r w:rsidR="00741233" w:rsidRPr="00741233">
        <w:rPr>
          <w:rFonts w:ascii="Times New Roman" w:hAnsi="Times New Roman" w:cs="Times New Roman"/>
          <w:sz w:val="28"/>
          <w:szCs w:val="28"/>
          <w:lang w:val="nl-NL"/>
        </w:rPr>
        <w:t>ình</w:t>
      </w:r>
      <w:r w:rsidR="00741233">
        <w:rPr>
          <w:rFonts w:ascii="Times New Roman" w:hAnsi="Times New Roman" w:cs="Times New Roman"/>
          <w:sz w:val="28"/>
          <w:szCs w:val="28"/>
          <w:lang w:val="nl-NL"/>
        </w:rPr>
        <w:t xml:space="preserve"> cam k</w:t>
      </w:r>
      <w:r w:rsidR="00741233" w:rsidRPr="00741233">
        <w:rPr>
          <w:rFonts w:ascii="Times New Roman" w:hAnsi="Times New Roman" w:cs="Times New Roman"/>
          <w:sz w:val="28"/>
          <w:szCs w:val="28"/>
          <w:lang w:val="nl-NL"/>
        </w:rPr>
        <w:t>ế</w:t>
      </w:r>
      <w:r w:rsidR="00741233">
        <w:rPr>
          <w:rFonts w:ascii="Times New Roman" w:hAnsi="Times New Roman" w:cs="Times New Roman"/>
          <w:sz w:val="28"/>
          <w:szCs w:val="28"/>
          <w:lang w:val="nl-NL"/>
        </w:rPr>
        <w:t>t theo AKFTA t</w:t>
      </w:r>
      <w:r w:rsidR="00741233" w:rsidRPr="00741233">
        <w:rPr>
          <w:rFonts w:ascii="Times New Roman" w:hAnsi="Times New Roman" w:cs="Times New Roman"/>
          <w:sz w:val="28"/>
          <w:szCs w:val="28"/>
          <w:lang w:val="nl-NL"/>
        </w:rPr>
        <w:t>ừ</w:t>
      </w:r>
      <w:r w:rsidR="00741233">
        <w:rPr>
          <w:rFonts w:ascii="Times New Roman" w:hAnsi="Times New Roman" w:cs="Times New Roman"/>
          <w:sz w:val="28"/>
          <w:szCs w:val="28"/>
          <w:lang w:val="nl-NL"/>
        </w:rPr>
        <w:t xml:space="preserve"> n</w:t>
      </w:r>
      <w:r w:rsidR="00741233" w:rsidRPr="00741233">
        <w:rPr>
          <w:rFonts w:ascii="Times New Roman" w:hAnsi="Times New Roman" w:cs="Times New Roman"/>
          <w:sz w:val="28"/>
          <w:szCs w:val="28"/>
          <w:lang w:val="nl-NL"/>
        </w:rPr>
        <w:t>ă</w:t>
      </w:r>
      <w:r w:rsidR="00741233">
        <w:rPr>
          <w:rFonts w:ascii="Times New Roman" w:hAnsi="Times New Roman" w:cs="Times New Roman"/>
          <w:sz w:val="28"/>
          <w:szCs w:val="28"/>
          <w:lang w:val="nl-NL"/>
        </w:rPr>
        <w:t xml:space="preserve">m 2021, do </w:t>
      </w:r>
      <w:r w:rsidR="00741233" w:rsidRPr="00741233">
        <w:rPr>
          <w:rFonts w:ascii="Times New Roman" w:hAnsi="Times New Roman" w:cs="Times New Roman"/>
          <w:sz w:val="28"/>
          <w:szCs w:val="28"/>
          <w:lang w:val="nl-NL"/>
        </w:rPr>
        <w:t>đó</w:t>
      </w:r>
      <w:r w:rsidR="00741233">
        <w:rPr>
          <w:rFonts w:ascii="Times New Roman" w:hAnsi="Times New Roman" w:cs="Times New Roman"/>
          <w:sz w:val="28"/>
          <w:szCs w:val="28"/>
          <w:lang w:val="nl-NL"/>
        </w:rPr>
        <w:t xml:space="preserve"> thu</w:t>
      </w:r>
      <w:r w:rsidR="00741233" w:rsidRPr="00741233">
        <w:rPr>
          <w:rFonts w:ascii="Times New Roman" w:hAnsi="Times New Roman" w:cs="Times New Roman"/>
          <w:sz w:val="28"/>
          <w:szCs w:val="28"/>
          <w:lang w:val="nl-NL"/>
        </w:rPr>
        <w:t>ế</w:t>
      </w:r>
      <w:r w:rsidR="00741233">
        <w:rPr>
          <w:rFonts w:ascii="Times New Roman" w:hAnsi="Times New Roman" w:cs="Times New Roman"/>
          <w:sz w:val="28"/>
          <w:szCs w:val="28"/>
          <w:lang w:val="nl-NL"/>
        </w:rPr>
        <w:t xml:space="preserve"> su</w:t>
      </w:r>
      <w:r w:rsidR="00741233" w:rsidRPr="00741233">
        <w:rPr>
          <w:rFonts w:ascii="Times New Roman" w:hAnsi="Times New Roman" w:cs="Times New Roman"/>
          <w:sz w:val="28"/>
          <w:szCs w:val="28"/>
          <w:lang w:val="nl-NL"/>
        </w:rPr>
        <w:t>ấ</w:t>
      </w:r>
      <w:r w:rsidR="00741233">
        <w:rPr>
          <w:rFonts w:ascii="Times New Roman" w:hAnsi="Times New Roman" w:cs="Times New Roman"/>
          <w:sz w:val="28"/>
          <w:szCs w:val="28"/>
          <w:lang w:val="nl-NL"/>
        </w:rPr>
        <w:t>t cam k</w:t>
      </w:r>
      <w:r w:rsidR="00741233" w:rsidRPr="00741233">
        <w:rPr>
          <w:rFonts w:ascii="Times New Roman" w:hAnsi="Times New Roman" w:cs="Times New Roman"/>
          <w:sz w:val="28"/>
          <w:szCs w:val="28"/>
          <w:lang w:val="nl-NL"/>
        </w:rPr>
        <w:t>ế</w:t>
      </w:r>
      <w:r w:rsidR="00741233">
        <w:rPr>
          <w:rFonts w:ascii="Times New Roman" w:hAnsi="Times New Roman" w:cs="Times New Roman"/>
          <w:sz w:val="28"/>
          <w:szCs w:val="28"/>
          <w:lang w:val="nl-NL"/>
        </w:rPr>
        <w:t xml:space="preserve">t cho giai </w:t>
      </w:r>
      <w:r w:rsidR="00741233" w:rsidRPr="00741233">
        <w:rPr>
          <w:rFonts w:ascii="Times New Roman" w:hAnsi="Times New Roman" w:cs="Times New Roman"/>
          <w:sz w:val="28"/>
          <w:szCs w:val="28"/>
          <w:lang w:val="nl-NL"/>
        </w:rPr>
        <w:t>đoạn</w:t>
      </w:r>
      <w:r w:rsidR="00741233">
        <w:rPr>
          <w:rFonts w:ascii="Times New Roman" w:hAnsi="Times New Roman" w:cs="Times New Roman"/>
          <w:sz w:val="28"/>
          <w:szCs w:val="28"/>
          <w:lang w:val="nl-NL"/>
        </w:rPr>
        <w:t xml:space="preserve"> 2022 - 2027 kh</w:t>
      </w:r>
      <w:r w:rsidR="00741233" w:rsidRPr="00741233">
        <w:rPr>
          <w:rFonts w:ascii="Times New Roman" w:hAnsi="Times New Roman" w:cs="Times New Roman"/>
          <w:sz w:val="28"/>
          <w:szCs w:val="28"/>
          <w:lang w:val="nl-NL"/>
        </w:rPr>
        <w:t>ô</w:t>
      </w:r>
      <w:r w:rsidR="00741233">
        <w:rPr>
          <w:rFonts w:ascii="Times New Roman" w:hAnsi="Times New Roman" w:cs="Times New Roman"/>
          <w:sz w:val="28"/>
          <w:szCs w:val="28"/>
          <w:lang w:val="nl-NL"/>
        </w:rPr>
        <w:t>ng thay đ</w:t>
      </w:r>
      <w:r w:rsidR="00741233" w:rsidRPr="00741233">
        <w:rPr>
          <w:rFonts w:ascii="Times New Roman" w:hAnsi="Times New Roman" w:cs="Times New Roman"/>
          <w:sz w:val="28"/>
          <w:szCs w:val="28"/>
          <w:lang w:val="nl-NL"/>
        </w:rPr>
        <w:t>ổ</w:t>
      </w:r>
      <w:r w:rsidR="00741233">
        <w:rPr>
          <w:rFonts w:ascii="Times New Roman" w:hAnsi="Times New Roman" w:cs="Times New Roman"/>
          <w:sz w:val="28"/>
          <w:szCs w:val="28"/>
          <w:lang w:val="nl-NL"/>
        </w:rPr>
        <w:t>i qua c</w:t>
      </w:r>
      <w:r w:rsidR="00741233" w:rsidRPr="00741233">
        <w:rPr>
          <w:rFonts w:ascii="Times New Roman" w:hAnsi="Times New Roman" w:cs="Times New Roman"/>
          <w:sz w:val="28"/>
          <w:szCs w:val="28"/>
          <w:lang w:val="nl-NL"/>
        </w:rPr>
        <w:t>á</w:t>
      </w:r>
      <w:r w:rsidR="00741233">
        <w:rPr>
          <w:rFonts w:ascii="Times New Roman" w:hAnsi="Times New Roman" w:cs="Times New Roman"/>
          <w:sz w:val="28"/>
          <w:szCs w:val="28"/>
          <w:lang w:val="nl-NL"/>
        </w:rPr>
        <w:t>c n</w:t>
      </w:r>
      <w:r w:rsidR="00741233" w:rsidRPr="00741233">
        <w:rPr>
          <w:rFonts w:ascii="Times New Roman" w:hAnsi="Times New Roman" w:cs="Times New Roman"/>
          <w:sz w:val="28"/>
          <w:szCs w:val="28"/>
          <w:lang w:val="nl-NL"/>
        </w:rPr>
        <w:t>ă</w:t>
      </w:r>
      <w:r w:rsidR="00741233">
        <w:rPr>
          <w:rFonts w:ascii="Times New Roman" w:hAnsi="Times New Roman" w:cs="Times New Roman"/>
          <w:sz w:val="28"/>
          <w:szCs w:val="28"/>
          <w:lang w:val="nl-NL"/>
        </w:rPr>
        <w:t>m.</w:t>
      </w:r>
      <w:r w:rsidR="00D55B90">
        <w:rPr>
          <w:rFonts w:ascii="Times New Roman" w:hAnsi="Times New Roman" w:cs="Times New Roman"/>
          <w:sz w:val="28"/>
          <w:szCs w:val="28"/>
          <w:lang w:val="nl-NL"/>
        </w:rPr>
        <w:t xml:space="preserve"> </w:t>
      </w:r>
      <w:r w:rsidR="00741233">
        <w:rPr>
          <w:rFonts w:ascii="Times New Roman" w:hAnsi="Times New Roman" w:cs="Times New Roman"/>
          <w:sz w:val="28"/>
          <w:szCs w:val="28"/>
          <w:lang w:val="nl-NL"/>
        </w:rPr>
        <w:t>N</w:t>
      </w:r>
      <w:r w:rsidR="004134F0" w:rsidRPr="00A43C51">
        <w:rPr>
          <w:rFonts w:ascii="Times New Roman" w:hAnsi="Times New Roman" w:cs="Times New Roman"/>
          <w:sz w:val="28"/>
          <w:szCs w:val="28"/>
          <w:lang w:val="nl-NL"/>
        </w:rPr>
        <w:t>ếu giả định</w:t>
      </w:r>
      <w:r w:rsidR="001D46AA" w:rsidRPr="00A43C51">
        <w:rPr>
          <w:rFonts w:ascii="Times New Roman" w:hAnsi="Times New Roman" w:cs="Times New Roman"/>
          <w:sz w:val="28"/>
          <w:szCs w:val="28"/>
          <w:lang w:val="nl-NL"/>
        </w:rPr>
        <w:t xml:space="preserve"> t</w:t>
      </w:r>
      <w:r w:rsidR="004134F0" w:rsidRPr="00A43C51">
        <w:rPr>
          <w:rFonts w:ascii="Times New Roman" w:hAnsi="Times New Roman" w:cs="Times New Roman"/>
          <w:sz w:val="28"/>
          <w:szCs w:val="28"/>
          <w:lang w:val="nl-NL"/>
        </w:rPr>
        <w:t xml:space="preserve">ỉ lệ tăng trưởng kim ngạch nhập khẩu của Việt Nam trong khuôn khổ Hiệp định </w:t>
      </w:r>
      <w:r w:rsidR="008B6E98" w:rsidRPr="00A43C51">
        <w:rPr>
          <w:rFonts w:ascii="Times New Roman" w:hAnsi="Times New Roman" w:cs="Times New Roman"/>
          <w:sz w:val="28"/>
          <w:szCs w:val="28"/>
          <w:lang w:val="nl-NL"/>
        </w:rPr>
        <w:t>AKFTA</w:t>
      </w:r>
      <w:r w:rsidR="004134F0" w:rsidRPr="00A43C51">
        <w:rPr>
          <w:rFonts w:ascii="Times New Roman" w:hAnsi="Times New Roman" w:cs="Times New Roman"/>
          <w:sz w:val="28"/>
          <w:szCs w:val="28"/>
          <w:lang w:val="nl-NL"/>
        </w:rPr>
        <w:t xml:space="preserve"> là tốc độ tăng trưởng kim ngạch nhập khẩu</w:t>
      </w:r>
      <w:r w:rsidR="00D8425A">
        <w:rPr>
          <w:rFonts w:ascii="Times New Roman" w:hAnsi="Times New Roman" w:cs="Times New Roman"/>
          <w:sz w:val="28"/>
          <w:szCs w:val="28"/>
          <w:lang w:val="nl-NL"/>
        </w:rPr>
        <w:t xml:space="preserve"> t</w:t>
      </w:r>
      <w:r w:rsidR="00D8425A" w:rsidRPr="00D8425A">
        <w:rPr>
          <w:rFonts w:ascii="Times New Roman" w:hAnsi="Times New Roman" w:cs="Times New Roman"/>
          <w:sz w:val="28"/>
          <w:szCs w:val="28"/>
          <w:lang w:val="nl-NL"/>
        </w:rPr>
        <w:t>ừ</w:t>
      </w:r>
      <w:r w:rsidR="00D8425A">
        <w:rPr>
          <w:rFonts w:ascii="Times New Roman" w:hAnsi="Times New Roman" w:cs="Times New Roman"/>
          <w:sz w:val="28"/>
          <w:szCs w:val="28"/>
          <w:lang w:val="nl-NL"/>
        </w:rPr>
        <w:t xml:space="preserve"> H</w:t>
      </w:r>
      <w:r w:rsidR="00D8425A" w:rsidRPr="00D8425A">
        <w:rPr>
          <w:rFonts w:ascii="Times New Roman" w:hAnsi="Times New Roman" w:cs="Times New Roman"/>
          <w:sz w:val="28"/>
          <w:szCs w:val="28"/>
          <w:lang w:val="nl-NL"/>
        </w:rPr>
        <w:t>à</w:t>
      </w:r>
      <w:r w:rsidR="00D8425A">
        <w:rPr>
          <w:rFonts w:ascii="Times New Roman" w:hAnsi="Times New Roman" w:cs="Times New Roman"/>
          <w:sz w:val="28"/>
          <w:szCs w:val="28"/>
          <w:lang w:val="nl-NL"/>
        </w:rPr>
        <w:t>n Qu</w:t>
      </w:r>
      <w:r w:rsidR="00D8425A" w:rsidRPr="00D8425A">
        <w:rPr>
          <w:rFonts w:ascii="Times New Roman" w:hAnsi="Times New Roman" w:cs="Times New Roman"/>
          <w:sz w:val="28"/>
          <w:szCs w:val="28"/>
          <w:lang w:val="nl-NL"/>
        </w:rPr>
        <w:t>ố</w:t>
      </w:r>
      <w:r w:rsidR="00D8425A">
        <w:rPr>
          <w:rFonts w:ascii="Times New Roman" w:hAnsi="Times New Roman" w:cs="Times New Roman"/>
          <w:sz w:val="28"/>
          <w:szCs w:val="28"/>
          <w:lang w:val="nl-NL"/>
        </w:rPr>
        <w:t>c</w:t>
      </w:r>
      <w:r w:rsidR="004134F0" w:rsidRPr="00A43C51">
        <w:rPr>
          <w:rFonts w:ascii="Times New Roman" w:hAnsi="Times New Roman" w:cs="Times New Roman"/>
          <w:sz w:val="28"/>
          <w:szCs w:val="28"/>
          <w:lang w:val="nl-NL"/>
        </w:rPr>
        <w:t xml:space="preserve"> bình quân giai đoạn 201</w:t>
      </w:r>
      <w:r w:rsidR="00607A79">
        <w:rPr>
          <w:rFonts w:ascii="Times New Roman" w:hAnsi="Times New Roman" w:cs="Times New Roman"/>
          <w:sz w:val="28"/>
          <w:szCs w:val="28"/>
          <w:lang w:val="nl-NL"/>
        </w:rPr>
        <w:t>8</w:t>
      </w:r>
      <w:r w:rsidR="004134F0" w:rsidRPr="00A43C51">
        <w:rPr>
          <w:rFonts w:ascii="Times New Roman" w:hAnsi="Times New Roman" w:cs="Times New Roman"/>
          <w:sz w:val="28"/>
          <w:szCs w:val="28"/>
          <w:lang w:val="nl-NL"/>
        </w:rPr>
        <w:t>-20</w:t>
      </w:r>
      <w:r w:rsidR="00607A79">
        <w:rPr>
          <w:rFonts w:ascii="Times New Roman" w:hAnsi="Times New Roman" w:cs="Times New Roman"/>
          <w:sz w:val="28"/>
          <w:szCs w:val="28"/>
          <w:lang w:val="nl-NL"/>
        </w:rPr>
        <w:t>21</w:t>
      </w:r>
      <w:r w:rsidR="004134F0" w:rsidRPr="00A43C51">
        <w:rPr>
          <w:rFonts w:ascii="Times New Roman" w:hAnsi="Times New Roman" w:cs="Times New Roman"/>
          <w:sz w:val="28"/>
          <w:szCs w:val="28"/>
          <w:lang w:val="nl-NL"/>
        </w:rPr>
        <w:t xml:space="preserve"> (tương đương với tăng </w:t>
      </w:r>
      <w:r w:rsidR="00607A79">
        <w:rPr>
          <w:rFonts w:ascii="Times New Roman" w:hAnsi="Times New Roman" w:cs="Times New Roman"/>
          <w:sz w:val="28"/>
          <w:szCs w:val="28"/>
          <w:lang w:val="nl-NL"/>
        </w:rPr>
        <w:t>6</w:t>
      </w:r>
      <w:r w:rsidR="004134F0" w:rsidRPr="00A43C51">
        <w:rPr>
          <w:rFonts w:ascii="Times New Roman" w:hAnsi="Times New Roman" w:cs="Times New Roman"/>
          <w:sz w:val="28"/>
          <w:szCs w:val="28"/>
          <w:lang w:val="nl-NL"/>
        </w:rPr>
        <w:t>%/</w:t>
      </w:r>
      <w:r w:rsidR="004134F0" w:rsidRPr="00F07B95">
        <w:rPr>
          <w:rFonts w:ascii="Times New Roman" w:hAnsi="Times New Roman" w:cs="Times New Roman"/>
          <w:sz w:val="28"/>
          <w:szCs w:val="28"/>
          <w:lang w:val="nl-NL"/>
        </w:rPr>
        <w:t xml:space="preserve">năm); Tỉ lệ sử dụng Giấy chứng </w:t>
      </w:r>
      <w:r w:rsidR="004134F0" w:rsidRPr="003B5B8B">
        <w:rPr>
          <w:rFonts w:ascii="Times New Roman" w:hAnsi="Times New Roman" w:cs="Times New Roman"/>
          <w:sz w:val="28"/>
          <w:szCs w:val="28"/>
          <w:lang w:val="nl-NL"/>
        </w:rPr>
        <w:t xml:space="preserve">nhận xuất xứ (C/O) </w:t>
      </w:r>
      <w:r w:rsidR="00D8425A" w:rsidRPr="003B5B8B">
        <w:rPr>
          <w:rFonts w:ascii="Times New Roman" w:hAnsi="Times New Roman" w:cs="Times New Roman"/>
          <w:sz w:val="28"/>
          <w:szCs w:val="28"/>
          <w:lang w:val="nl-NL"/>
        </w:rPr>
        <w:t>là</w:t>
      </w:r>
      <w:r w:rsidR="004134F0" w:rsidRPr="003B5B8B">
        <w:rPr>
          <w:rFonts w:ascii="Times New Roman" w:hAnsi="Times New Roman" w:cs="Times New Roman"/>
          <w:sz w:val="28"/>
          <w:szCs w:val="28"/>
          <w:lang w:val="nl-NL"/>
        </w:rPr>
        <w:t xml:space="preserve"> </w:t>
      </w:r>
      <w:r w:rsidR="00F07B95" w:rsidRPr="003B5B8B">
        <w:rPr>
          <w:rFonts w:ascii="Times New Roman" w:hAnsi="Times New Roman" w:cs="Times New Roman"/>
          <w:sz w:val="28"/>
          <w:szCs w:val="28"/>
          <w:lang w:val="nl-NL"/>
        </w:rPr>
        <w:t>3,85</w:t>
      </w:r>
      <w:r w:rsidR="00D55B90" w:rsidRPr="003B5B8B">
        <w:rPr>
          <w:rFonts w:ascii="Times New Roman" w:hAnsi="Times New Roman" w:cs="Times New Roman"/>
          <w:sz w:val="28"/>
          <w:szCs w:val="28"/>
          <w:lang w:val="nl-NL"/>
        </w:rPr>
        <w:t>%</w:t>
      </w:r>
      <w:r w:rsidR="004134F0" w:rsidRPr="003B5B8B">
        <w:rPr>
          <w:rFonts w:ascii="Times New Roman" w:hAnsi="Times New Roman" w:cs="Times New Roman"/>
          <w:sz w:val="28"/>
          <w:szCs w:val="28"/>
          <w:lang w:val="nl-NL"/>
        </w:rPr>
        <w:t xml:space="preserve"> theo tỷ lệ </w:t>
      </w:r>
      <w:r w:rsidR="00002EC0" w:rsidRPr="003B5B8B">
        <w:rPr>
          <w:rFonts w:ascii="Times New Roman" w:hAnsi="Times New Roman" w:cs="Times New Roman"/>
          <w:sz w:val="28"/>
          <w:szCs w:val="28"/>
          <w:lang w:val="nl-NL"/>
        </w:rPr>
        <w:t xml:space="preserve">trung bình </w:t>
      </w:r>
      <w:r w:rsidR="004134F0" w:rsidRPr="003B5B8B">
        <w:rPr>
          <w:rFonts w:ascii="Times New Roman" w:hAnsi="Times New Roman" w:cs="Times New Roman"/>
          <w:sz w:val="28"/>
          <w:szCs w:val="28"/>
          <w:lang w:val="nl-NL"/>
        </w:rPr>
        <w:t xml:space="preserve">thực tế đạt được </w:t>
      </w:r>
      <w:r w:rsidR="00D8425A" w:rsidRPr="003B5B8B">
        <w:rPr>
          <w:rFonts w:ascii="Times New Roman" w:hAnsi="Times New Roman" w:cs="Times New Roman"/>
          <w:sz w:val="28"/>
          <w:szCs w:val="28"/>
          <w:lang w:val="nl-NL"/>
        </w:rPr>
        <w:t>cho giai đoạn 20</w:t>
      </w:r>
      <w:r w:rsidR="00D55B90" w:rsidRPr="003B5B8B">
        <w:rPr>
          <w:rFonts w:ascii="Times New Roman" w:hAnsi="Times New Roman" w:cs="Times New Roman"/>
          <w:sz w:val="28"/>
          <w:szCs w:val="28"/>
          <w:lang w:val="nl-NL"/>
        </w:rPr>
        <w:t>18-2021</w:t>
      </w:r>
      <w:r w:rsidR="001D46AA" w:rsidRPr="003B5B8B">
        <w:rPr>
          <w:rFonts w:ascii="Times New Roman" w:hAnsi="Times New Roman" w:cs="Times New Roman"/>
          <w:sz w:val="28"/>
          <w:szCs w:val="28"/>
          <w:lang w:val="nl-NL"/>
        </w:rPr>
        <w:t xml:space="preserve"> thì</w:t>
      </w:r>
      <w:r w:rsidR="004134F0" w:rsidRPr="003B5B8B">
        <w:rPr>
          <w:rFonts w:ascii="Times New Roman" w:hAnsi="Times New Roman" w:cs="Times New Roman"/>
          <w:sz w:val="28"/>
          <w:szCs w:val="28"/>
          <w:lang w:val="nl-NL"/>
        </w:rPr>
        <w:t xml:space="preserve"> tổng thu</w:t>
      </w:r>
      <w:r w:rsidR="00485CDF" w:rsidRPr="003B5B8B">
        <w:rPr>
          <w:rFonts w:ascii="Times New Roman" w:hAnsi="Times New Roman" w:cs="Times New Roman"/>
          <w:sz w:val="28"/>
          <w:szCs w:val="28"/>
          <w:lang w:val="nl-NL"/>
        </w:rPr>
        <w:t xml:space="preserve"> ngân sách</w:t>
      </w:r>
      <w:r w:rsidR="004134F0" w:rsidRPr="003B5B8B">
        <w:rPr>
          <w:rFonts w:ascii="Times New Roman" w:hAnsi="Times New Roman" w:cs="Times New Roman"/>
          <w:sz w:val="28"/>
          <w:szCs w:val="28"/>
          <w:lang w:val="nl-NL"/>
        </w:rPr>
        <w:t xml:space="preserve"> </w:t>
      </w:r>
      <w:r w:rsidR="00485CDF" w:rsidRPr="003B5B8B">
        <w:rPr>
          <w:rFonts w:ascii="Times New Roman" w:hAnsi="Times New Roman" w:cs="Times New Roman"/>
          <w:sz w:val="28"/>
          <w:szCs w:val="28"/>
          <w:lang w:val="nl-NL"/>
        </w:rPr>
        <w:t>(</w:t>
      </w:r>
      <w:r w:rsidR="004134F0" w:rsidRPr="003B5B8B">
        <w:rPr>
          <w:rFonts w:ascii="Times New Roman" w:hAnsi="Times New Roman" w:cs="Times New Roman"/>
          <w:sz w:val="28"/>
          <w:szCs w:val="28"/>
          <w:lang w:val="nl-NL"/>
        </w:rPr>
        <w:t>từ thuế nhập khẩu</w:t>
      </w:r>
      <w:r w:rsidR="00485CDF" w:rsidRPr="003B5B8B">
        <w:rPr>
          <w:rFonts w:ascii="Times New Roman" w:hAnsi="Times New Roman" w:cs="Times New Roman"/>
          <w:sz w:val="28"/>
          <w:szCs w:val="28"/>
          <w:lang w:val="nl-NL"/>
        </w:rPr>
        <w:t>)</w:t>
      </w:r>
      <w:r w:rsidR="004134F0" w:rsidRPr="003B5B8B">
        <w:rPr>
          <w:rFonts w:ascii="Times New Roman" w:hAnsi="Times New Roman" w:cs="Times New Roman"/>
          <w:sz w:val="28"/>
          <w:szCs w:val="28"/>
          <w:lang w:val="nl-NL"/>
        </w:rPr>
        <w:t xml:space="preserve"> của Việt Nam </w:t>
      </w:r>
      <w:r w:rsidR="001D46AA" w:rsidRPr="003B5B8B">
        <w:rPr>
          <w:rFonts w:ascii="Times New Roman" w:hAnsi="Times New Roman" w:cs="Times New Roman"/>
          <w:sz w:val="28"/>
          <w:szCs w:val="28"/>
          <w:lang w:val="nl-NL"/>
        </w:rPr>
        <w:t xml:space="preserve">của những nhóm hàng chịu tác động điều chỉnh sẽ </w:t>
      </w:r>
      <w:r w:rsidR="004134F0" w:rsidRPr="003B5B8B">
        <w:rPr>
          <w:rFonts w:ascii="Times New Roman" w:hAnsi="Times New Roman" w:cs="Times New Roman"/>
          <w:sz w:val="28"/>
          <w:szCs w:val="28"/>
          <w:lang w:val="nl-NL"/>
        </w:rPr>
        <w:t>tăng</w:t>
      </w:r>
      <w:r w:rsidR="001D46AA" w:rsidRPr="003B5B8B">
        <w:rPr>
          <w:rFonts w:ascii="Times New Roman" w:hAnsi="Times New Roman" w:cs="Times New Roman"/>
          <w:sz w:val="28"/>
          <w:szCs w:val="28"/>
          <w:lang w:val="nl-NL"/>
        </w:rPr>
        <w:t xml:space="preserve">/giảm </w:t>
      </w:r>
      <w:r w:rsidR="00713691" w:rsidRPr="003B5B8B">
        <w:rPr>
          <w:rFonts w:ascii="Times New Roman" w:hAnsi="Times New Roman" w:cs="Times New Roman"/>
          <w:sz w:val="28"/>
          <w:szCs w:val="28"/>
          <w:lang w:val="nl-NL"/>
        </w:rPr>
        <w:t>không đáng kể</w:t>
      </w:r>
      <w:r w:rsidR="000D33D8" w:rsidRPr="003B5B8B">
        <w:rPr>
          <w:rFonts w:ascii="Times New Roman" w:hAnsi="Times New Roman" w:cs="Times New Roman"/>
          <w:sz w:val="28"/>
          <w:szCs w:val="28"/>
          <w:lang w:val="nl-NL"/>
        </w:rPr>
        <w:t>.</w:t>
      </w:r>
      <w:r w:rsidR="00485CDF" w:rsidRPr="003B5B8B">
        <w:rPr>
          <w:rFonts w:ascii="Times New Roman" w:hAnsi="Times New Roman" w:cs="Times New Roman"/>
          <w:sz w:val="28"/>
          <w:szCs w:val="28"/>
          <w:lang w:val="nl-NL"/>
        </w:rPr>
        <w:t xml:space="preserve"> Bên cạnh đó, thuế suất cho giai đoạn 2022-2027 không thay đổi so với </w:t>
      </w:r>
      <w:r w:rsidR="004256F1" w:rsidRPr="003B5B8B">
        <w:rPr>
          <w:rFonts w:ascii="Times New Roman" w:hAnsi="Times New Roman" w:cs="Times New Roman"/>
          <w:sz w:val="28"/>
          <w:szCs w:val="28"/>
          <w:lang w:val="nl-NL"/>
        </w:rPr>
        <w:t>năm</w:t>
      </w:r>
      <w:r w:rsidR="00485CDF" w:rsidRPr="003B5B8B">
        <w:rPr>
          <w:rFonts w:ascii="Times New Roman" w:hAnsi="Times New Roman" w:cs="Times New Roman"/>
          <w:sz w:val="28"/>
          <w:szCs w:val="28"/>
          <w:lang w:val="nl-NL"/>
        </w:rPr>
        <w:t xml:space="preserve"> 2021 nên không có tác động </w:t>
      </w:r>
      <w:r w:rsidR="004256F1" w:rsidRPr="003B5B8B">
        <w:rPr>
          <w:rFonts w:ascii="Times New Roman" w:hAnsi="Times New Roman" w:cs="Times New Roman"/>
          <w:sz w:val="28"/>
          <w:szCs w:val="28"/>
          <w:lang w:val="nl-NL"/>
        </w:rPr>
        <w:t xml:space="preserve">bổ sung lên </w:t>
      </w:r>
      <w:r w:rsidR="00485CDF" w:rsidRPr="003B5B8B">
        <w:rPr>
          <w:rFonts w:ascii="Times New Roman" w:eastAsia="Times New Roman" w:hAnsi="Times New Roman"/>
          <w:bCs/>
          <w:color w:val="000000"/>
          <w:sz w:val="28"/>
          <w:szCs w:val="28"/>
          <w:lang w:val="nl-NL"/>
        </w:rPr>
        <w:t xml:space="preserve">chính sách bảo hộ sản xuất trong nước, chính sách quản lý mặt hàng </w:t>
      </w:r>
      <w:r w:rsidR="004256F1" w:rsidRPr="003B5B8B">
        <w:rPr>
          <w:rFonts w:ascii="Times New Roman" w:eastAsia="Times New Roman" w:hAnsi="Times New Roman"/>
          <w:bCs/>
          <w:color w:val="000000"/>
          <w:sz w:val="28"/>
          <w:szCs w:val="28"/>
          <w:lang w:val="nl-NL"/>
        </w:rPr>
        <w:t>khi ban hành Biểu thuế cho giai đoạn trên.</w:t>
      </w:r>
    </w:p>
    <w:p w:rsidR="00485CDF" w:rsidRPr="00A43C51" w:rsidRDefault="00485CDF" w:rsidP="00580605">
      <w:pPr>
        <w:widowControl w:val="0"/>
        <w:tabs>
          <w:tab w:val="left" w:pos="567"/>
          <w:tab w:val="left" w:pos="1134"/>
        </w:tabs>
        <w:spacing w:before="120" w:after="120" w:line="264" w:lineRule="auto"/>
        <w:jc w:val="both"/>
        <w:rPr>
          <w:rFonts w:ascii="Times New Roman" w:hAnsi="Times New Roman" w:cs="Times New Roman"/>
          <w:sz w:val="28"/>
          <w:szCs w:val="28"/>
          <w:lang w:val="nl-NL"/>
        </w:rPr>
      </w:pPr>
    </w:p>
    <w:p w:rsidR="00192DB8" w:rsidRPr="00A43C51" w:rsidRDefault="00192DB8" w:rsidP="00192DB8">
      <w:pPr>
        <w:widowControl w:val="0"/>
        <w:tabs>
          <w:tab w:val="left" w:pos="567"/>
          <w:tab w:val="left" w:pos="1134"/>
        </w:tabs>
        <w:spacing w:before="120" w:after="120" w:line="264" w:lineRule="auto"/>
        <w:jc w:val="center"/>
        <w:rPr>
          <w:rFonts w:ascii="Times New Roman" w:hAnsi="Times New Roman" w:cs="Times New Roman"/>
          <w:sz w:val="28"/>
          <w:szCs w:val="28"/>
          <w:lang w:val="nl-NL"/>
        </w:rPr>
      </w:pPr>
      <w:r w:rsidRPr="00A43C51">
        <w:rPr>
          <w:rFonts w:ascii="Times New Roman" w:hAnsi="Times New Roman" w:cs="Times New Roman"/>
          <w:sz w:val="28"/>
          <w:szCs w:val="28"/>
          <w:lang w:val="nl-NL"/>
        </w:rPr>
        <w:t>-------------------------</w:t>
      </w:r>
    </w:p>
    <w:p w:rsidR="00192DB8" w:rsidRPr="00A43C51" w:rsidRDefault="00192DB8" w:rsidP="00192DB8">
      <w:pPr>
        <w:widowControl w:val="0"/>
        <w:tabs>
          <w:tab w:val="left" w:pos="567"/>
          <w:tab w:val="left" w:pos="1134"/>
        </w:tabs>
        <w:spacing w:before="120" w:after="120" w:line="264" w:lineRule="auto"/>
        <w:jc w:val="center"/>
        <w:rPr>
          <w:rFonts w:ascii="Times New Roman" w:hAnsi="Times New Roman" w:cs="Times New Roman"/>
          <w:sz w:val="28"/>
          <w:szCs w:val="28"/>
          <w:lang w:val="nb-NO"/>
        </w:rPr>
      </w:pPr>
    </w:p>
    <w:p w:rsidR="00450AB0" w:rsidRPr="00A43C51" w:rsidRDefault="00450AB0" w:rsidP="00580605">
      <w:pPr>
        <w:pStyle w:val="ListParagraph"/>
        <w:spacing w:before="120" w:after="120" w:line="264" w:lineRule="auto"/>
        <w:ind w:left="0" w:firstLine="709"/>
        <w:jc w:val="both"/>
        <w:rPr>
          <w:rFonts w:ascii="Times New Roman" w:hAnsi="Times New Roman" w:cs="Times New Roman"/>
          <w:sz w:val="28"/>
          <w:szCs w:val="28"/>
          <w:lang w:val="nl-NL"/>
        </w:rPr>
      </w:pPr>
    </w:p>
    <w:sectPr w:rsidR="00450AB0" w:rsidRPr="00A43C51" w:rsidSect="00580605">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7B6" w:rsidRDefault="005967B6" w:rsidP="00A47F1B">
      <w:pPr>
        <w:spacing w:after="0" w:line="240" w:lineRule="auto"/>
      </w:pPr>
      <w:r>
        <w:separator/>
      </w:r>
    </w:p>
  </w:endnote>
  <w:endnote w:type="continuationSeparator" w:id="0">
    <w:p w:rsidR="005967B6" w:rsidRDefault="005967B6" w:rsidP="00A47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4947"/>
      <w:docPartObj>
        <w:docPartGallery w:val="Page Numbers (Bottom of Page)"/>
        <w:docPartUnique/>
      </w:docPartObj>
    </w:sdtPr>
    <w:sdtContent>
      <w:p w:rsidR="00C85E24" w:rsidRDefault="006D3ABB">
        <w:pPr>
          <w:pStyle w:val="Footer"/>
          <w:jc w:val="right"/>
        </w:pPr>
        <w:r w:rsidRPr="00F676BA">
          <w:rPr>
            <w:rFonts w:ascii="Times New Roman" w:hAnsi="Times New Roman" w:cs="Times New Roman"/>
          </w:rPr>
          <w:fldChar w:fldCharType="begin"/>
        </w:r>
        <w:r w:rsidR="00C85E24" w:rsidRPr="00F676BA">
          <w:rPr>
            <w:rFonts w:ascii="Times New Roman" w:hAnsi="Times New Roman" w:cs="Times New Roman"/>
          </w:rPr>
          <w:instrText xml:space="preserve"> PAGE   \* MERGEFORMAT </w:instrText>
        </w:r>
        <w:r w:rsidRPr="00F676BA">
          <w:rPr>
            <w:rFonts w:ascii="Times New Roman" w:hAnsi="Times New Roman" w:cs="Times New Roman"/>
          </w:rPr>
          <w:fldChar w:fldCharType="separate"/>
        </w:r>
        <w:r w:rsidR="00313EC3">
          <w:rPr>
            <w:rFonts w:ascii="Times New Roman" w:hAnsi="Times New Roman" w:cs="Times New Roman"/>
            <w:noProof/>
          </w:rPr>
          <w:t>1</w:t>
        </w:r>
        <w:r w:rsidRPr="00F676BA">
          <w:rPr>
            <w:rFonts w:ascii="Times New Roman" w:hAnsi="Times New Roman" w:cs="Times New Roman"/>
          </w:rPr>
          <w:fldChar w:fldCharType="end"/>
        </w:r>
      </w:p>
    </w:sdtContent>
  </w:sdt>
  <w:p w:rsidR="00C85E24" w:rsidRDefault="00C85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7B6" w:rsidRDefault="005967B6" w:rsidP="00A47F1B">
      <w:pPr>
        <w:spacing w:after="0" w:line="240" w:lineRule="auto"/>
      </w:pPr>
      <w:r>
        <w:separator/>
      </w:r>
    </w:p>
  </w:footnote>
  <w:footnote w:type="continuationSeparator" w:id="0">
    <w:p w:rsidR="005967B6" w:rsidRDefault="005967B6" w:rsidP="00A47F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74C1F7B"/>
    <w:multiLevelType w:val="hybridMultilevel"/>
    <w:tmpl w:val="DAA487D8"/>
    <w:lvl w:ilvl="0" w:tplc="F89295E4">
      <w:start w:val="1"/>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B291B3A"/>
    <w:multiLevelType w:val="hybridMultilevel"/>
    <w:tmpl w:val="C10C65BE"/>
    <w:lvl w:ilvl="0" w:tplc="B1D602C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36E95216"/>
    <w:multiLevelType w:val="hybridMultilevel"/>
    <w:tmpl w:val="F3884D90"/>
    <w:lvl w:ilvl="0" w:tplc="D7C09970">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FC71A43"/>
    <w:multiLevelType w:val="hybridMultilevel"/>
    <w:tmpl w:val="B4F00E96"/>
    <w:lvl w:ilvl="0" w:tplc="4A226B7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grammar="clean"/>
  <w:defaultTabStop w:val="720"/>
  <w:characterSpacingControl w:val="doNotCompress"/>
  <w:footnotePr>
    <w:footnote w:id="-1"/>
    <w:footnote w:id="0"/>
  </w:footnotePr>
  <w:endnotePr>
    <w:endnote w:id="-1"/>
    <w:endnote w:id="0"/>
  </w:endnotePr>
  <w:compat/>
  <w:rsids>
    <w:rsidRoot w:val="004134F0"/>
    <w:rsid w:val="00001DCE"/>
    <w:rsid w:val="00002EC0"/>
    <w:rsid w:val="00057195"/>
    <w:rsid w:val="00074982"/>
    <w:rsid w:val="00081098"/>
    <w:rsid w:val="000854D6"/>
    <w:rsid w:val="000974F2"/>
    <w:rsid w:val="000A2F98"/>
    <w:rsid w:val="000A5260"/>
    <w:rsid w:val="000A57DC"/>
    <w:rsid w:val="000B45E2"/>
    <w:rsid w:val="000D33D8"/>
    <w:rsid w:val="000D4F15"/>
    <w:rsid w:val="000E3DFD"/>
    <w:rsid w:val="00123942"/>
    <w:rsid w:val="001245A4"/>
    <w:rsid w:val="00124E68"/>
    <w:rsid w:val="00127A53"/>
    <w:rsid w:val="001330B8"/>
    <w:rsid w:val="00142008"/>
    <w:rsid w:val="00155E36"/>
    <w:rsid w:val="00163A24"/>
    <w:rsid w:val="001654F8"/>
    <w:rsid w:val="001724A4"/>
    <w:rsid w:val="00176E98"/>
    <w:rsid w:val="00192DB8"/>
    <w:rsid w:val="001B6B76"/>
    <w:rsid w:val="001D46AA"/>
    <w:rsid w:val="001E11A0"/>
    <w:rsid w:val="001E493A"/>
    <w:rsid w:val="0022024E"/>
    <w:rsid w:val="002273A4"/>
    <w:rsid w:val="0025456E"/>
    <w:rsid w:val="00254CEE"/>
    <w:rsid w:val="00255A8F"/>
    <w:rsid w:val="0028048C"/>
    <w:rsid w:val="00285720"/>
    <w:rsid w:val="00292FBE"/>
    <w:rsid w:val="002A1A25"/>
    <w:rsid w:val="002E2890"/>
    <w:rsid w:val="002E48A7"/>
    <w:rsid w:val="002F514A"/>
    <w:rsid w:val="00302199"/>
    <w:rsid w:val="003027E7"/>
    <w:rsid w:val="00303307"/>
    <w:rsid w:val="00304D8A"/>
    <w:rsid w:val="00313EC3"/>
    <w:rsid w:val="00344D3A"/>
    <w:rsid w:val="00371A33"/>
    <w:rsid w:val="003754BC"/>
    <w:rsid w:val="003A3011"/>
    <w:rsid w:val="003B5B8B"/>
    <w:rsid w:val="003C57E0"/>
    <w:rsid w:val="003D7262"/>
    <w:rsid w:val="003E07DB"/>
    <w:rsid w:val="003E3F05"/>
    <w:rsid w:val="00411CCB"/>
    <w:rsid w:val="004134F0"/>
    <w:rsid w:val="004256F1"/>
    <w:rsid w:val="00436243"/>
    <w:rsid w:val="00450AB0"/>
    <w:rsid w:val="0045351C"/>
    <w:rsid w:val="00485CB8"/>
    <w:rsid w:val="00485CDF"/>
    <w:rsid w:val="0049101C"/>
    <w:rsid w:val="00496120"/>
    <w:rsid w:val="004A4636"/>
    <w:rsid w:val="004C016F"/>
    <w:rsid w:val="004C01C4"/>
    <w:rsid w:val="004C32D8"/>
    <w:rsid w:val="004C4E9B"/>
    <w:rsid w:val="004C7B2E"/>
    <w:rsid w:val="004E5C11"/>
    <w:rsid w:val="004E74E0"/>
    <w:rsid w:val="0050152E"/>
    <w:rsid w:val="00515D1B"/>
    <w:rsid w:val="0052442F"/>
    <w:rsid w:val="005244C4"/>
    <w:rsid w:val="005309F0"/>
    <w:rsid w:val="00555EFF"/>
    <w:rsid w:val="005700DA"/>
    <w:rsid w:val="00573208"/>
    <w:rsid w:val="00580605"/>
    <w:rsid w:val="0058063E"/>
    <w:rsid w:val="0059576E"/>
    <w:rsid w:val="005967B6"/>
    <w:rsid w:val="005A7373"/>
    <w:rsid w:val="005B0536"/>
    <w:rsid w:val="005B629D"/>
    <w:rsid w:val="005C0FF8"/>
    <w:rsid w:val="005D0412"/>
    <w:rsid w:val="005E1627"/>
    <w:rsid w:val="005F5096"/>
    <w:rsid w:val="005F66F4"/>
    <w:rsid w:val="006050BA"/>
    <w:rsid w:val="00607A79"/>
    <w:rsid w:val="00607E10"/>
    <w:rsid w:val="00631055"/>
    <w:rsid w:val="00646EC0"/>
    <w:rsid w:val="006646B7"/>
    <w:rsid w:val="00671EFB"/>
    <w:rsid w:val="0069292E"/>
    <w:rsid w:val="00696885"/>
    <w:rsid w:val="00696F30"/>
    <w:rsid w:val="006A680B"/>
    <w:rsid w:val="006B78F9"/>
    <w:rsid w:val="006C6359"/>
    <w:rsid w:val="006D3ABB"/>
    <w:rsid w:val="006F0240"/>
    <w:rsid w:val="00700AE7"/>
    <w:rsid w:val="007044BE"/>
    <w:rsid w:val="00713691"/>
    <w:rsid w:val="00741233"/>
    <w:rsid w:val="00745576"/>
    <w:rsid w:val="00764738"/>
    <w:rsid w:val="007A41BE"/>
    <w:rsid w:val="007B1AEA"/>
    <w:rsid w:val="007B20F8"/>
    <w:rsid w:val="007C2973"/>
    <w:rsid w:val="007D14FD"/>
    <w:rsid w:val="007D1BD2"/>
    <w:rsid w:val="007D6E4E"/>
    <w:rsid w:val="007E576B"/>
    <w:rsid w:val="008159D3"/>
    <w:rsid w:val="008251E8"/>
    <w:rsid w:val="00833458"/>
    <w:rsid w:val="00872946"/>
    <w:rsid w:val="00880BFC"/>
    <w:rsid w:val="008924DC"/>
    <w:rsid w:val="00895471"/>
    <w:rsid w:val="008A435C"/>
    <w:rsid w:val="008A710B"/>
    <w:rsid w:val="008B1F05"/>
    <w:rsid w:val="008B2D95"/>
    <w:rsid w:val="008B35A5"/>
    <w:rsid w:val="008B6E98"/>
    <w:rsid w:val="008B6F3D"/>
    <w:rsid w:val="008C6C09"/>
    <w:rsid w:val="008E1346"/>
    <w:rsid w:val="00915BB9"/>
    <w:rsid w:val="0092380B"/>
    <w:rsid w:val="00926CBA"/>
    <w:rsid w:val="009758C3"/>
    <w:rsid w:val="00980084"/>
    <w:rsid w:val="009845E2"/>
    <w:rsid w:val="009A7B33"/>
    <w:rsid w:val="009B2FC0"/>
    <w:rsid w:val="009C6BB7"/>
    <w:rsid w:val="009C79DA"/>
    <w:rsid w:val="009E3103"/>
    <w:rsid w:val="009F3CE7"/>
    <w:rsid w:val="009F6488"/>
    <w:rsid w:val="00A43C51"/>
    <w:rsid w:val="00A458D3"/>
    <w:rsid w:val="00A47F1B"/>
    <w:rsid w:val="00A548FC"/>
    <w:rsid w:val="00A61917"/>
    <w:rsid w:val="00A7585B"/>
    <w:rsid w:val="00A94EE9"/>
    <w:rsid w:val="00AA269C"/>
    <w:rsid w:val="00AA37FA"/>
    <w:rsid w:val="00AA3A60"/>
    <w:rsid w:val="00AC13B6"/>
    <w:rsid w:val="00AD4E3A"/>
    <w:rsid w:val="00AF012A"/>
    <w:rsid w:val="00B10913"/>
    <w:rsid w:val="00B13DE2"/>
    <w:rsid w:val="00B16F2F"/>
    <w:rsid w:val="00B265E5"/>
    <w:rsid w:val="00B4199C"/>
    <w:rsid w:val="00B50D6B"/>
    <w:rsid w:val="00B57E0B"/>
    <w:rsid w:val="00B72A30"/>
    <w:rsid w:val="00B767C6"/>
    <w:rsid w:val="00B8605B"/>
    <w:rsid w:val="00BA0019"/>
    <w:rsid w:val="00BA213D"/>
    <w:rsid w:val="00BC5E7C"/>
    <w:rsid w:val="00BE6A3B"/>
    <w:rsid w:val="00BE724F"/>
    <w:rsid w:val="00C34668"/>
    <w:rsid w:val="00C346FE"/>
    <w:rsid w:val="00C41DA0"/>
    <w:rsid w:val="00C52D6B"/>
    <w:rsid w:val="00C6571D"/>
    <w:rsid w:val="00C85E24"/>
    <w:rsid w:val="00C874BE"/>
    <w:rsid w:val="00C96BF3"/>
    <w:rsid w:val="00C97B61"/>
    <w:rsid w:val="00CB3A71"/>
    <w:rsid w:val="00CB4836"/>
    <w:rsid w:val="00CB6E0A"/>
    <w:rsid w:val="00CD4AA7"/>
    <w:rsid w:val="00CD62BE"/>
    <w:rsid w:val="00CE4483"/>
    <w:rsid w:val="00CE5975"/>
    <w:rsid w:val="00CF0EA4"/>
    <w:rsid w:val="00CF7FBE"/>
    <w:rsid w:val="00D004C3"/>
    <w:rsid w:val="00D169B3"/>
    <w:rsid w:val="00D378E4"/>
    <w:rsid w:val="00D517C7"/>
    <w:rsid w:val="00D55B90"/>
    <w:rsid w:val="00D62FBC"/>
    <w:rsid w:val="00D647F3"/>
    <w:rsid w:val="00D66922"/>
    <w:rsid w:val="00D70361"/>
    <w:rsid w:val="00D71A9D"/>
    <w:rsid w:val="00D83D91"/>
    <w:rsid w:val="00D8425A"/>
    <w:rsid w:val="00DE04A1"/>
    <w:rsid w:val="00DE2185"/>
    <w:rsid w:val="00DE680F"/>
    <w:rsid w:val="00DF1E37"/>
    <w:rsid w:val="00E00418"/>
    <w:rsid w:val="00E30F09"/>
    <w:rsid w:val="00E36970"/>
    <w:rsid w:val="00E5014F"/>
    <w:rsid w:val="00E8104E"/>
    <w:rsid w:val="00E90A51"/>
    <w:rsid w:val="00E91309"/>
    <w:rsid w:val="00E956B7"/>
    <w:rsid w:val="00EB1D7E"/>
    <w:rsid w:val="00EB63CF"/>
    <w:rsid w:val="00ED2C63"/>
    <w:rsid w:val="00ED2F0C"/>
    <w:rsid w:val="00EE27E8"/>
    <w:rsid w:val="00EE4843"/>
    <w:rsid w:val="00EE4FEF"/>
    <w:rsid w:val="00F018D9"/>
    <w:rsid w:val="00F055C7"/>
    <w:rsid w:val="00F07B95"/>
    <w:rsid w:val="00F331E2"/>
    <w:rsid w:val="00F34275"/>
    <w:rsid w:val="00F520B0"/>
    <w:rsid w:val="00F52141"/>
    <w:rsid w:val="00F5548E"/>
    <w:rsid w:val="00F6074A"/>
    <w:rsid w:val="00F676BA"/>
    <w:rsid w:val="00F922B3"/>
    <w:rsid w:val="00FA7DA3"/>
    <w:rsid w:val="00FB55BA"/>
    <w:rsid w:val="00FD303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4134F0"/>
  </w:style>
  <w:style w:type="paragraph" w:customStyle="1" w:styleId="normal-p">
    <w:name w:val="normal-p"/>
    <w:basedOn w:val="Normal"/>
    <w:rsid w:val="004134F0"/>
    <w:pPr>
      <w:overflowPunct w:val="0"/>
      <w:spacing w:after="0" w:line="240" w:lineRule="auto"/>
      <w:jc w:val="both"/>
      <w:textAlignment w:val="baseline"/>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D4AA7"/>
    <w:pPr>
      <w:ind w:left="720"/>
      <w:contextualSpacing/>
    </w:pPr>
  </w:style>
  <w:style w:type="paragraph" w:styleId="Header">
    <w:name w:val="header"/>
    <w:basedOn w:val="Normal"/>
    <w:link w:val="HeaderChar"/>
    <w:uiPriority w:val="99"/>
    <w:unhideWhenUsed/>
    <w:rsid w:val="00A47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F1B"/>
  </w:style>
  <w:style w:type="paragraph" w:styleId="Footer">
    <w:name w:val="footer"/>
    <w:basedOn w:val="Normal"/>
    <w:link w:val="FooterChar"/>
    <w:uiPriority w:val="99"/>
    <w:unhideWhenUsed/>
    <w:rsid w:val="00A47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F1B"/>
  </w:style>
  <w:style w:type="paragraph" w:styleId="BodyText">
    <w:name w:val="Body Text"/>
    <w:basedOn w:val="Normal"/>
    <w:link w:val="BodyTextChar"/>
    <w:rsid w:val="00A43C51"/>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A43C51"/>
    <w:rPr>
      <w:rFonts w:ascii="Times New Roman" w:eastAsia="Times New Roman" w:hAnsi="Times New Roman" w:cs="Times New Roman"/>
      <w:sz w:val="28"/>
      <w:szCs w:val="28"/>
      <w:lang w:val="en-US"/>
    </w:rPr>
  </w:style>
  <w:style w:type="table" w:styleId="TableGrid">
    <w:name w:val="Table Grid"/>
    <w:basedOn w:val="TableNormal"/>
    <w:uiPriority w:val="59"/>
    <w:rsid w:val="005A7373"/>
    <w:pPr>
      <w:spacing w:after="0" w:line="240" w:lineRule="auto"/>
    </w:pPr>
    <w:rPr>
      <w:rFonts w:ascii="Times New Roman" w:eastAsia="Times New Roman" w:hAnsi="Times New Roman"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1665">
      <w:bodyDiv w:val="1"/>
      <w:marLeft w:val="0"/>
      <w:marRight w:val="0"/>
      <w:marTop w:val="0"/>
      <w:marBottom w:val="0"/>
      <w:divBdr>
        <w:top w:val="none" w:sz="0" w:space="0" w:color="auto"/>
        <w:left w:val="none" w:sz="0" w:space="0" w:color="auto"/>
        <w:bottom w:val="none" w:sz="0" w:space="0" w:color="auto"/>
        <w:right w:val="none" w:sz="0" w:space="0" w:color="auto"/>
      </w:divBdr>
    </w:div>
    <w:div w:id="71438253">
      <w:bodyDiv w:val="1"/>
      <w:marLeft w:val="0"/>
      <w:marRight w:val="0"/>
      <w:marTop w:val="0"/>
      <w:marBottom w:val="0"/>
      <w:divBdr>
        <w:top w:val="none" w:sz="0" w:space="0" w:color="auto"/>
        <w:left w:val="none" w:sz="0" w:space="0" w:color="auto"/>
        <w:bottom w:val="none" w:sz="0" w:space="0" w:color="auto"/>
        <w:right w:val="none" w:sz="0" w:space="0" w:color="auto"/>
      </w:divBdr>
    </w:div>
    <w:div w:id="122775403">
      <w:bodyDiv w:val="1"/>
      <w:marLeft w:val="0"/>
      <w:marRight w:val="0"/>
      <w:marTop w:val="0"/>
      <w:marBottom w:val="0"/>
      <w:divBdr>
        <w:top w:val="none" w:sz="0" w:space="0" w:color="auto"/>
        <w:left w:val="none" w:sz="0" w:space="0" w:color="auto"/>
        <w:bottom w:val="none" w:sz="0" w:space="0" w:color="auto"/>
        <w:right w:val="none" w:sz="0" w:space="0" w:color="auto"/>
      </w:divBdr>
    </w:div>
    <w:div w:id="160318814">
      <w:bodyDiv w:val="1"/>
      <w:marLeft w:val="0"/>
      <w:marRight w:val="0"/>
      <w:marTop w:val="0"/>
      <w:marBottom w:val="0"/>
      <w:divBdr>
        <w:top w:val="none" w:sz="0" w:space="0" w:color="auto"/>
        <w:left w:val="none" w:sz="0" w:space="0" w:color="auto"/>
        <w:bottom w:val="none" w:sz="0" w:space="0" w:color="auto"/>
        <w:right w:val="none" w:sz="0" w:space="0" w:color="auto"/>
      </w:divBdr>
    </w:div>
    <w:div w:id="185871562">
      <w:bodyDiv w:val="1"/>
      <w:marLeft w:val="0"/>
      <w:marRight w:val="0"/>
      <w:marTop w:val="0"/>
      <w:marBottom w:val="0"/>
      <w:divBdr>
        <w:top w:val="none" w:sz="0" w:space="0" w:color="auto"/>
        <w:left w:val="none" w:sz="0" w:space="0" w:color="auto"/>
        <w:bottom w:val="none" w:sz="0" w:space="0" w:color="auto"/>
        <w:right w:val="none" w:sz="0" w:space="0" w:color="auto"/>
      </w:divBdr>
    </w:div>
    <w:div w:id="199124297">
      <w:bodyDiv w:val="1"/>
      <w:marLeft w:val="0"/>
      <w:marRight w:val="0"/>
      <w:marTop w:val="0"/>
      <w:marBottom w:val="0"/>
      <w:divBdr>
        <w:top w:val="none" w:sz="0" w:space="0" w:color="auto"/>
        <w:left w:val="none" w:sz="0" w:space="0" w:color="auto"/>
        <w:bottom w:val="none" w:sz="0" w:space="0" w:color="auto"/>
        <w:right w:val="none" w:sz="0" w:space="0" w:color="auto"/>
      </w:divBdr>
    </w:div>
    <w:div w:id="254873702">
      <w:bodyDiv w:val="1"/>
      <w:marLeft w:val="0"/>
      <w:marRight w:val="0"/>
      <w:marTop w:val="0"/>
      <w:marBottom w:val="0"/>
      <w:divBdr>
        <w:top w:val="none" w:sz="0" w:space="0" w:color="auto"/>
        <w:left w:val="none" w:sz="0" w:space="0" w:color="auto"/>
        <w:bottom w:val="none" w:sz="0" w:space="0" w:color="auto"/>
        <w:right w:val="none" w:sz="0" w:space="0" w:color="auto"/>
      </w:divBdr>
    </w:div>
    <w:div w:id="266500586">
      <w:bodyDiv w:val="1"/>
      <w:marLeft w:val="0"/>
      <w:marRight w:val="0"/>
      <w:marTop w:val="0"/>
      <w:marBottom w:val="0"/>
      <w:divBdr>
        <w:top w:val="none" w:sz="0" w:space="0" w:color="auto"/>
        <w:left w:val="none" w:sz="0" w:space="0" w:color="auto"/>
        <w:bottom w:val="none" w:sz="0" w:space="0" w:color="auto"/>
        <w:right w:val="none" w:sz="0" w:space="0" w:color="auto"/>
      </w:divBdr>
    </w:div>
    <w:div w:id="272249285">
      <w:bodyDiv w:val="1"/>
      <w:marLeft w:val="0"/>
      <w:marRight w:val="0"/>
      <w:marTop w:val="0"/>
      <w:marBottom w:val="0"/>
      <w:divBdr>
        <w:top w:val="none" w:sz="0" w:space="0" w:color="auto"/>
        <w:left w:val="none" w:sz="0" w:space="0" w:color="auto"/>
        <w:bottom w:val="none" w:sz="0" w:space="0" w:color="auto"/>
        <w:right w:val="none" w:sz="0" w:space="0" w:color="auto"/>
      </w:divBdr>
    </w:div>
    <w:div w:id="295641702">
      <w:bodyDiv w:val="1"/>
      <w:marLeft w:val="0"/>
      <w:marRight w:val="0"/>
      <w:marTop w:val="0"/>
      <w:marBottom w:val="0"/>
      <w:divBdr>
        <w:top w:val="none" w:sz="0" w:space="0" w:color="auto"/>
        <w:left w:val="none" w:sz="0" w:space="0" w:color="auto"/>
        <w:bottom w:val="none" w:sz="0" w:space="0" w:color="auto"/>
        <w:right w:val="none" w:sz="0" w:space="0" w:color="auto"/>
      </w:divBdr>
    </w:div>
    <w:div w:id="344553875">
      <w:bodyDiv w:val="1"/>
      <w:marLeft w:val="0"/>
      <w:marRight w:val="0"/>
      <w:marTop w:val="0"/>
      <w:marBottom w:val="0"/>
      <w:divBdr>
        <w:top w:val="none" w:sz="0" w:space="0" w:color="auto"/>
        <w:left w:val="none" w:sz="0" w:space="0" w:color="auto"/>
        <w:bottom w:val="none" w:sz="0" w:space="0" w:color="auto"/>
        <w:right w:val="none" w:sz="0" w:space="0" w:color="auto"/>
      </w:divBdr>
    </w:div>
    <w:div w:id="367530808">
      <w:bodyDiv w:val="1"/>
      <w:marLeft w:val="0"/>
      <w:marRight w:val="0"/>
      <w:marTop w:val="0"/>
      <w:marBottom w:val="0"/>
      <w:divBdr>
        <w:top w:val="none" w:sz="0" w:space="0" w:color="auto"/>
        <w:left w:val="none" w:sz="0" w:space="0" w:color="auto"/>
        <w:bottom w:val="none" w:sz="0" w:space="0" w:color="auto"/>
        <w:right w:val="none" w:sz="0" w:space="0" w:color="auto"/>
      </w:divBdr>
    </w:div>
    <w:div w:id="437339930">
      <w:bodyDiv w:val="1"/>
      <w:marLeft w:val="0"/>
      <w:marRight w:val="0"/>
      <w:marTop w:val="0"/>
      <w:marBottom w:val="0"/>
      <w:divBdr>
        <w:top w:val="none" w:sz="0" w:space="0" w:color="auto"/>
        <w:left w:val="none" w:sz="0" w:space="0" w:color="auto"/>
        <w:bottom w:val="none" w:sz="0" w:space="0" w:color="auto"/>
        <w:right w:val="none" w:sz="0" w:space="0" w:color="auto"/>
      </w:divBdr>
    </w:div>
    <w:div w:id="580605384">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
    <w:div w:id="707876778">
      <w:bodyDiv w:val="1"/>
      <w:marLeft w:val="0"/>
      <w:marRight w:val="0"/>
      <w:marTop w:val="0"/>
      <w:marBottom w:val="0"/>
      <w:divBdr>
        <w:top w:val="none" w:sz="0" w:space="0" w:color="auto"/>
        <w:left w:val="none" w:sz="0" w:space="0" w:color="auto"/>
        <w:bottom w:val="none" w:sz="0" w:space="0" w:color="auto"/>
        <w:right w:val="none" w:sz="0" w:space="0" w:color="auto"/>
      </w:divBdr>
    </w:div>
    <w:div w:id="751780227">
      <w:bodyDiv w:val="1"/>
      <w:marLeft w:val="0"/>
      <w:marRight w:val="0"/>
      <w:marTop w:val="0"/>
      <w:marBottom w:val="0"/>
      <w:divBdr>
        <w:top w:val="none" w:sz="0" w:space="0" w:color="auto"/>
        <w:left w:val="none" w:sz="0" w:space="0" w:color="auto"/>
        <w:bottom w:val="none" w:sz="0" w:space="0" w:color="auto"/>
        <w:right w:val="none" w:sz="0" w:space="0" w:color="auto"/>
      </w:divBdr>
    </w:div>
    <w:div w:id="768114435">
      <w:bodyDiv w:val="1"/>
      <w:marLeft w:val="0"/>
      <w:marRight w:val="0"/>
      <w:marTop w:val="0"/>
      <w:marBottom w:val="0"/>
      <w:divBdr>
        <w:top w:val="none" w:sz="0" w:space="0" w:color="auto"/>
        <w:left w:val="none" w:sz="0" w:space="0" w:color="auto"/>
        <w:bottom w:val="none" w:sz="0" w:space="0" w:color="auto"/>
        <w:right w:val="none" w:sz="0" w:space="0" w:color="auto"/>
      </w:divBdr>
    </w:div>
    <w:div w:id="771903457">
      <w:bodyDiv w:val="1"/>
      <w:marLeft w:val="0"/>
      <w:marRight w:val="0"/>
      <w:marTop w:val="0"/>
      <w:marBottom w:val="0"/>
      <w:divBdr>
        <w:top w:val="none" w:sz="0" w:space="0" w:color="auto"/>
        <w:left w:val="none" w:sz="0" w:space="0" w:color="auto"/>
        <w:bottom w:val="none" w:sz="0" w:space="0" w:color="auto"/>
        <w:right w:val="none" w:sz="0" w:space="0" w:color="auto"/>
      </w:divBdr>
    </w:div>
    <w:div w:id="788863620">
      <w:bodyDiv w:val="1"/>
      <w:marLeft w:val="0"/>
      <w:marRight w:val="0"/>
      <w:marTop w:val="0"/>
      <w:marBottom w:val="0"/>
      <w:divBdr>
        <w:top w:val="none" w:sz="0" w:space="0" w:color="auto"/>
        <w:left w:val="none" w:sz="0" w:space="0" w:color="auto"/>
        <w:bottom w:val="none" w:sz="0" w:space="0" w:color="auto"/>
        <w:right w:val="none" w:sz="0" w:space="0" w:color="auto"/>
      </w:divBdr>
    </w:div>
    <w:div w:id="799110757">
      <w:bodyDiv w:val="1"/>
      <w:marLeft w:val="0"/>
      <w:marRight w:val="0"/>
      <w:marTop w:val="0"/>
      <w:marBottom w:val="0"/>
      <w:divBdr>
        <w:top w:val="none" w:sz="0" w:space="0" w:color="auto"/>
        <w:left w:val="none" w:sz="0" w:space="0" w:color="auto"/>
        <w:bottom w:val="none" w:sz="0" w:space="0" w:color="auto"/>
        <w:right w:val="none" w:sz="0" w:space="0" w:color="auto"/>
      </w:divBdr>
    </w:div>
    <w:div w:id="861472772">
      <w:bodyDiv w:val="1"/>
      <w:marLeft w:val="0"/>
      <w:marRight w:val="0"/>
      <w:marTop w:val="0"/>
      <w:marBottom w:val="0"/>
      <w:divBdr>
        <w:top w:val="none" w:sz="0" w:space="0" w:color="auto"/>
        <w:left w:val="none" w:sz="0" w:space="0" w:color="auto"/>
        <w:bottom w:val="none" w:sz="0" w:space="0" w:color="auto"/>
        <w:right w:val="none" w:sz="0" w:space="0" w:color="auto"/>
      </w:divBdr>
    </w:div>
    <w:div w:id="876816887">
      <w:bodyDiv w:val="1"/>
      <w:marLeft w:val="0"/>
      <w:marRight w:val="0"/>
      <w:marTop w:val="0"/>
      <w:marBottom w:val="0"/>
      <w:divBdr>
        <w:top w:val="none" w:sz="0" w:space="0" w:color="auto"/>
        <w:left w:val="none" w:sz="0" w:space="0" w:color="auto"/>
        <w:bottom w:val="none" w:sz="0" w:space="0" w:color="auto"/>
        <w:right w:val="none" w:sz="0" w:space="0" w:color="auto"/>
      </w:divBdr>
    </w:div>
    <w:div w:id="927612644">
      <w:bodyDiv w:val="1"/>
      <w:marLeft w:val="0"/>
      <w:marRight w:val="0"/>
      <w:marTop w:val="0"/>
      <w:marBottom w:val="0"/>
      <w:divBdr>
        <w:top w:val="none" w:sz="0" w:space="0" w:color="auto"/>
        <w:left w:val="none" w:sz="0" w:space="0" w:color="auto"/>
        <w:bottom w:val="none" w:sz="0" w:space="0" w:color="auto"/>
        <w:right w:val="none" w:sz="0" w:space="0" w:color="auto"/>
      </w:divBdr>
    </w:div>
    <w:div w:id="937636174">
      <w:bodyDiv w:val="1"/>
      <w:marLeft w:val="0"/>
      <w:marRight w:val="0"/>
      <w:marTop w:val="0"/>
      <w:marBottom w:val="0"/>
      <w:divBdr>
        <w:top w:val="none" w:sz="0" w:space="0" w:color="auto"/>
        <w:left w:val="none" w:sz="0" w:space="0" w:color="auto"/>
        <w:bottom w:val="none" w:sz="0" w:space="0" w:color="auto"/>
        <w:right w:val="none" w:sz="0" w:space="0" w:color="auto"/>
      </w:divBdr>
    </w:div>
    <w:div w:id="987516366">
      <w:bodyDiv w:val="1"/>
      <w:marLeft w:val="0"/>
      <w:marRight w:val="0"/>
      <w:marTop w:val="0"/>
      <w:marBottom w:val="0"/>
      <w:divBdr>
        <w:top w:val="none" w:sz="0" w:space="0" w:color="auto"/>
        <w:left w:val="none" w:sz="0" w:space="0" w:color="auto"/>
        <w:bottom w:val="none" w:sz="0" w:space="0" w:color="auto"/>
        <w:right w:val="none" w:sz="0" w:space="0" w:color="auto"/>
      </w:divBdr>
    </w:div>
    <w:div w:id="1068964325">
      <w:bodyDiv w:val="1"/>
      <w:marLeft w:val="0"/>
      <w:marRight w:val="0"/>
      <w:marTop w:val="0"/>
      <w:marBottom w:val="0"/>
      <w:divBdr>
        <w:top w:val="none" w:sz="0" w:space="0" w:color="auto"/>
        <w:left w:val="none" w:sz="0" w:space="0" w:color="auto"/>
        <w:bottom w:val="none" w:sz="0" w:space="0" w:color="auto"/>
        <w:right w:val="none" w:sz="0" w:space="0" w:color="auto"/>
      </w:divBdr>
    </w:div>
    <w:div w:id="1118375186">
      <w:bodyDiv w:val="1"/>
      <w:marLeft w:val="0"/>
      <w:marRight w:val="0"/>
      <w:marTop w:val="0"/>
      <w:marBottom w:val="0"/>
      <w:divBdr>
        <w:top w:val="none" w:sz="0" w:space="0" w:color="auto"/>
        <w:left w:val="none" w:sz="0" w:space="0" w:color="auto"/>
        <w:bottom w:val="none" w:sz="0" w:space="0" w:color="auto"/>
        <w:right w:val="none" w:sz="0" w:space="0" w:color="auto"/>
      </w:divBdr>
    </w:div>
    <w:div w:id="1149981375">
      <w:bodyDiv w:val="1"/>
      <w:marLeft w:val="0"/>
      <w:marRight w:val="0"/>
      <w:marTop w:val="0"/>
      <w:marBottom w:val="0"/>
      <w:divBdr>
        <w:top w:val="none" w:sz="0" w:space="0" w:color="auto"/>
        <w:left w:val="none" w:sz="0" w:space="0" w:color="auto"/>
        <w:bottom w:val="none" w:sz="0" w:space="0" w:color="auto"/>
        <w:right w:val="none" w:sz="0" w:space="0" w:color="auto"/>
      </w:divBdr>
    </w:div>
    <w:div w:id="1175343305">
      <w:bodyDiv w:val="1"/>
      <w:marLeft w:val="0"/>
      <w:marRight w:val="0"/>
      <w:marTop w:val="0"/>
      <w:marBottom w:val="0"/>
      <w:divBdr>
        <w:top w:val="none" w:sz="0" w:space="0" w:color="auto"/>
        <w:left w:val="none" w:sz="0" w:space="0" w:color="auto"/>
        <w:bottom w:val="none" w:sz="0" w:space="0" w:color="auto"/>
        <w:right w:val="none" w:sz="0" w:space="0" w:color="auto"/>
      </w:divBdr>
    </w:div>
    <w:div w:id="1244097513">
      <w:bodyDiv w:val="1"/>
      <w:marLeft w:val="0"/>
      <w:marRight w:val="0"/>
      <w:marTop w:val="0"/>
      <w:marBottom w:val="0"/>
      <w:divBdr>
        <w:top w:val="none" w:sz="0" w:space="0" w:color="auto"/>
        <w:left w:val="none" w:sz="0" w:space="0" w:color="auto"/>
        <w:bottom w:val="none" w:sz="0" w:space="0" w:color="auto"/>
        <w:right w:val="none" w:sz="0" w:space="0" w:color="auto"/>
      </w:divBdr>
    </w:div>
    <w:div w:id="1335108078">
      <w:bodyDiv w:val="1"/>
      <w:marLeft w:val="0"/>
      <w:marRight w:val="0"/>
      <w:marTop w:val="0"/>
      <w:marBottom w:val="0"/>
      <w:divBdr>
        <w:top w:val="none" w:sz="0" w:space="0" w:color="auto"/>
        <w:left w:val="none" w:sz="0" w:space="0" w:color="auto"/>
        <w:bottom w:val="none" w:sz="0" w:space="0" w:color="auto"/>
        <w:right w:val="none" w:sz="0" w:space="0" w:color="auto"/>
      </w:divBdr>
    </w:div>
    <w:div w:id="1413042029">
      <w:bodyDiv w:val="1"/>
      <w:marLeft w:val="0"/>
      <w:marRight w:val="0"/>
      <w:marTop w:val="0"/>
      <w:marBottom w:val="0"/>
      <w:divBdr>
        <w:top w:val="none" w:sz="0" w:space="0" w:color="auto"/>
        <w:left w:val="none" w:sz="0" w:space="0" w:color="auto"/>
        <w:bottom w:val="none" w:sz="0" w:space="0" w:color="auto"/>
        <w:right w:val="none" w:sz="0" w:space="0" w:color="auto"/>
      </w:divBdr>
    </w:div>
    <w:div w:id="1472481401">
      <w:bodyDiv w:val="1"/>
      <w:marLeft w:val="0"/>
      <w:marRight w:val="0"/>
      <w:marTop w:val="0"/>
      <w:marBottom w:val="0"/>
      <w:divBdr>
        <w:top w:val="none" w:sz="0" w:space="0" w:color="auto"/>
        <w:left w:val="none" w:sz="0" w:space="0" w:color="auto"/>
        <w:bottom w:val="none" w:sz="0" w:space="0" w:color="auto"/>
        <w:right w:val="none" w:sz="0" w:space="0" w:color="auto"/>
      </w:divBdr>
    </w:div>
    <w:div w:id="1496531825">
      <w:bodyDiv w:val="1"/>
      <w:marLeft w:val="0"/>
      <w:marRight w:val="0"/>
      <w:marTop w:val="0"/>
      <w:marBottom w:val="0"/>
      <w:divBdr>
        <w:top w:val="none" w:sz="0" w:space="0" w:color="auto"/>
        <w:left w:val="none" w:sz="0" w:space="0" w:color="auto"/>
        <w:bottom w:val="none" w:sz="0" w:space="0" w:color="auto"/>
        <w:right w:val="none" w:sz="0" w:space="0" w:color="auto"/>
      </w:divBdr>
    </w:div>
    <w:div w:id="1526749412">
      <w:bodyDiv w:val="1"/>
      <w:marLeft w:val="0"/>
      <w:marRight w:val="0"/>
      <w:marTop w:val="0"/>
      <w:marBottom w:val="0"/>
      <w:divBdr>
        <w:top w:val="none" w:sz="0" w:space="0" w:color="auto"/>
        <w:left w:val="none" w:sz="0" w:space="0" w:color="auto"/>
        <w:bottom w:val="none" w:sz="0" w:space="0" w:color="auto"/>
        <w:right w:val="none" w:sz="0" w:space="0" w:color="auto"/>
      </w:divBdr>
    </w:div>
    <w:div w:id="1713571482">
      <w:bodyDiv w:val="1"/>
      <w:marLeft w:val="0"/>
      <w:marRight w:val="0"/>
      <w:marTop w:val="0"/>
      <w:marBottom w:val="0"/>
      <w:divBdr>
        <w:top w:val="none" w:sz="0" w:space="0" w:color="auto"/>
        <w:left w:val="none" w:sz="0" w:space="0" w:color="auto"/>
        <w:bottom w:val="none" w:sz="0" w:space="0" w:color="auto"/>
        <w:right w:val="none" w:sz="0" w:space="0" w:color="auto"/>
      </w:divBdr>
    </w:div>
    <w:div w:id="1718972758">
      <w:bodyDiv w:val="1"/>
      <w:marLeft w:val="0"/>
      <w:marRight w:val="0"/>
      <w:marTop w:val="0"/>
      <w:marBottom w:val="0"/>
      <w:divBdr>
        <w:top w:val="none" w:sz="0" w:space="0" w:color="auto"/>
        <w:left w:val="none" w:sz="0" w:space="0" w:color="auto"/>
        <w:bottom w:val="none" w:sz="0" w:space="0" w:color="auto"/>
        <w:right w:val="none" w:sz="0" w:space="0" w:color="auto"/>
      </w:divBdr>
    </w:div>
    <w:div w:id="1738239702">
      <w:bodyDiv w:val="1"/>
      <w:marLeft w:val="0"/>
      <w:marRight w:val="0"/>
      <w:marTop w:val="0"/>
      <w:marBottom w:val="0"/>
      <w:divBdr>
        <w:top w:val="none" w:sz="0" w:space="0" w:color="auto"/>
        <w:left w:val="none" w:sz="0" w:space="0" w:color="auto"/>
        <w:bottom w:val="none" w:sz="0" w:space="0" w:color="auto"/>
        <w:right w:val="none" w:sz="0" w:space="0" w:color="auto"/>
      </w:divBdr>
    </w:div>
    <w:div w:id="1780291593">
      <w:bodyDiv w:val="1"/>
      <w:marLeft w:val="0"/>
      <w:marRight w:val="0"/>
      <w:marTop w:val="0"/>
      <w:marBottom w:val="0"/>
      <w:divBdr>
        <w:top w:val="none" w:sz="0" w:space="0" w:color="auto"/>
        <w:left w:val="none" w:sz="0" w:space="0" w:color="auto"/>
        <w:bottom w:val="none" w:sz="0" w:space="0" w:color="auto"/>
        <w:right w:val="none" w:sz="0" w:space="0" w:color="auto"/>
      </w:divBdr>
    </w:div>
    <w:div w:id="1833518700">
      <w:bodyDiv w:val="1"/>
      <w:marLeft w:val="0"/>
      <w:marRight w:val="0"/>
      <w:marTop w:val="0"/>
      <w:marBottom w:val="0"/>
      <w:divBdr>
        <w:top w:val="none" w:sz="0" w:space="0" w:color="auto"/>
        <w:left w:val="none" w:sz="0" w:space="0" w:color="auto"/>
        <w:bottom w:val="none" w:sz="0" w:space="0" w:color="auto"/>
        <w:right w:val="none" w:sz="0" w:space="0" w:color="auto"/>
      </w:divBdr>
    </w:div>
    <w:div w:id="1838886294">
      <w:bodyDiv w:val="1"/>
      <w:marLeft w:val="0"/>
      <w:marRight w:val="0"/>
      <w:marTop w:val="0"/>
      <w:marBottom w:val="0"/>
      <w:divBdr>
        <w:top w:val="none" w:sz="0" w:space="0" w:color="auto"/>
        <w:left w:val="none" w:sz="0" w:space="0" w:color="auto"/>
        <w:bottom w:val="none" w:sz="0" w:space="0" w:color="auto"/>
        <w:right w:val="none" w:sz="0" w:space="0" w:color="auto"/>
      </w:divBdr>
    </w:div>
    <w:div w:id="1927180314">
      <w:bodyDiv w:val="1"/>
      <w:marLeft w:val="0"/>
      <w:marRight w:val="0"/>
      <w:marTop w:val="0"/>
      <w:marBottom w:val="0"/>
      <w:divBdr>
        <w:top w:val="none" w:sz="0" w:space="0" w:color="auto"/>
        <w:left w:val="none" w:sz="0" w:space="0" w:color="auto"/>
        <w:bottom w:val="none" w:sz="0" w:space="0" w:color="auto"/>
        <w:right w:val="none" w:sz="0" w:space="0" w:color="auto"/>
      </w:divBdr>
    </w:div>
    <w:div w:id="2046521762">
      <w:bodyDiv w:val="1"/>
      <w:marLeft w:val="0"/>
      <w:marRight w:val="0"/>
      <w:marTop w:val="0"/>
      <w:marBottom w:val="0"/>
      <w:divBdr>
        <w:top w:val="none" w:sz="0" w:space="0" w:color="auto"/>
        <w:left w:val="none" w:sz="0" w:space="0" w:color="auto"/>
        <w:bottom w:val="none" w:sz="0" w:space="0" w:color="auto"/>
        <w:right w:val="none" w:sz="0" w:space="0" w:color="auto"/>
      </w:divBdr>
    </w:div>
    <w:div w:id="20644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1B1DA-B7C7-444C-AAC9-EB515F17665A}"/>
</file>

<file path=customXml/itemProps2.xml><?xml version="1.0" encoding="utf-8"?>
<ds:datastoreItem xmlns:ds="http://schemas.openxmlformats.org/officeDocument/2006/customXml" ds:itemID="{7B062886-421E-4B59-ADCF-67CF116695C8}"/>
</file>

<file path=customXml/itemProps3.xml><?xml version="1.0" encoding="utf-8"?>
<ds:datastoreItem xmlns:ds="http://schemas.openxmlformats.org/officeDocument/2006/customXml" ds:itemID="{587BD655-718D-47D7-9D08-8B9D57397831}"/>
</file>

<file path=docProps/app.xml><?xml version="1.0" encoding="utf-8"?>
<Properties xmlns="http://schemas.openxmlformats.org/officeDocument/2006/extended-properties" xmlns:vt="http://schemas.openxmlformats.org/officeDocument/2006/docPropsVTypes">
  <Template>Normal</Template>
  <TotalTime>31</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hoangdieulinh</dc:creator>
  <cp:lastModifiedBy>phanhoangvu</cp:lastModifiedBy>
  <cp:revision>11</cp:revision>
  <dcterms:created xsi:type="dcterms:W3CDTF">2022-06-01T06:04:00Z</dcterms:created>
  <dcterms:modified xsi:type="dcterms:W3CDTF">2022-08-29T07:33:00Z</dcterms:modified>
</cp:coreProperties>
</file>